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0E" w:rsidRPr="00876C03" w:rsidRDefault="00876C03" w:rsidP="00876C03">
      <w:pPr>
        <w:jc w:val="center"/>
        <w:rPr>
          <w:rFonts w:ascii="Book Antiqua" w:hAnsi="Book Antiqua"/>
          <w:sz w:val="36"/>
          <w:szCs w:val="36"/>
        </w:rPr>
      </w:pPr>
      <w:r w:rsidRPr="00876C03">
        <w:rPr>
          <w:rFonts w:ascii="Book Antiqua" w:hAnsi="Book Antiqua"/>
          <w:sz w:val="36"/>
          <w:szCs w:val="36"/>
        </w:rPr>
        <w:t>Journal of Information</w:t>
      </w:r>
      <w:r w:rsidR="00CD6670">
        <w:rPr>
          <w:rFonts w:ascii="Book Antiqua" w:hAnsi="Book Antiqua"/>
          <w:sz w:val="36"/>
          <w:szCs w:val="36"/>
        </w:rPr>
        <w:t>,</w:t>
      </w:r>
      <w:r w:rsidRPr="00876C03">
        <w:rPr>
          <w:rFonts w:ascii="Book Antiqua" w:hAnsi="Book Antiqua"/>
          <w:sz w:val="36"/>
          <w:szCs w:val="36"/>
        </w:rPr>
        <w:t xml:space="preserve"> Computing and Communication</w:t>
      </w:r>
    </w:p>
    <w:p w:rsidR="008B5BEC" w:rsidRPr="00CD358D" w:rsidRDefault="008B5BEC" w:rsidP="008B5BEC">
      <w:pPr>
        <w:tabs>
          <w:tab w:val="center" w:pos="5184"/>
        </w:tabs>
        <w:spacing w:after="0" w:line="240" w:lineRule="auto"/>
        <w:jc w:val="center"/>
        <w:rPr>
          <w:rFonts w:ascii="Times New Roman" w:hAnsi="Times New Roman"/>
          <w:sz w:val="20"/>
          <w:szCs w:val="20"/>
          <w:vertAlign w:val="superscript"/>
        </w:rPr>
      </w:pPr>
      <w:r w:rsidRPr="00CD358D">
        <w:rPr>
          <w:rFonts w:ascii="Times New Roman" w:hAnsi="Times New Roman"/>
          <w:sz w:val="20"/>
          <w:szCs w:val="20"/>
        </w:rPr>
        <w:t>Author K</w:t>
      </w:r>
      <w:r w:rsidRPr="00CD358D">
        <w:rPr>
          <w:rFonts w:ascii="Times New Roman" w:hAnsi="Times New Roman"/>
          <w:sz w:val="20"/>
          <w:szCs w:val="20"/>
          <w:vertAlign w:val="superscript"/>
        </w:rPr>
        <w:t>1</w:t>
      </w:r>
      <w:r w:rsidR="00E014CA" w:rsidRPr="00CD358D">
        <w:rPr>
          <w:rFonts w:ascii="Times New Roman" w:hAnsi="Times New Roman"/>
          <w:sz w:val="20"/>
          <w:szCs w:val="20"/>
          <w:vertAlign w:val="superscript"/>
        </w:rPr>
        <w:t>*</w:t>
      </w:r>
      <w:r w:rsidRPr="00CD358D">
        <w:rPr>
          <w:rFonts w:ascii="Times New Roman" w:hAnsi="Times New Roman"/>
          <w:sz w:val="20"/>
          <w:szCs w:val="20"/>
          <w:vertAlign w:val="superscript"/>
        </w:rPr>
        <w:t xml:space="preserve"> </w:t>
      </w:r>
      <w:r w:rsidRPr="00CD358D">
        <w:rPr>
          <w:rFonts w:ascii="Times New Roman" w:hAnsi="Times New Roman"/>
          <w:sz w:val="20"/>
          <w:szCs w:val="20"/>
        </w:rPr>
        <w:t>Author K</w:t>
      </w:r>
      <w:r w:rsidRPr="00CD358D">
        <w:rPr>
          <w:rFonts w:ascii="Times New Roman" w:hAnsi="Times New Roman"/>
          <w:sz w:val="20"/>
          <w:szCs w:val="20"/>
          <w:vertAlign w:val="superscript"/>
        </w:rPr>
        <w:t xml:space="preserve">2 </w:t>
      </w:r>
      <w:r w:rsidRPr="00CD358D">
        <w:rPr>
          <w:rFonts w:ascii="Times New Roman" w:hAnsi="Times New Roman"/>
          <w:sz w:val="20"/>
          <w:szCs w:val="20"/>
        </w:rPr>
        <w:t>Author K</w:t>
      </w:r>
      <w:r w:rsidRPr="00CD358D">
        <w:rPr>
          <w:rFonts w:ascii="Times New Roman" w:hAnsi="Times New Roman"/>
          <w:sz w:val="20"/>
          <w:szCs w:val="20"/>
          <w:vertAlign w:val="superscript"/>
        </w:rPr>
        <w:t xml:space="preserve">3 </w:t>
      </w:r>
      <w:r w:rsidRPr="00CD358D">
        <w:rPr>
          <w:rFonts w:ascii="Times New Roman" w:hAnsi="Times New Roman"/>
          <w:sz w:val="20"/>
          <w:szCs w:val="20"/>
        </w:rPr>
        <w:t>Author K</w:t>
      </w:r>
      <w:r w:rsidRPr="00CD358D">
        <w:rPr>
          <w:rFonts w:ascii="Times New Roman" w:hAnsi="Times New Roman"/>
          <w:sz w:val="20"/>
          <w:szCs w:val="20"/>
          <w:vertAlign w:val="superscript"/>
        </w:rPr>
        <w:t xml:space="preserve">4 </w:t>
      </w:r>
      <w:r w:rsidRPr="00CD358D">
        <w:rPr>
          <w:rFonts w:ascii="Times New Roman" w:hAnsi="Times New Roman"/>
          <w:sz w:val="20"/>
          <w:szCs w:val="20"/>
        </w:rPr>
        <w:t>Author K</w:t>
      </w:r>
      <w:r w:rsidRPr="00CD358D">
        <w:rPr>
          <w:rFonts w:ascii="Times New Roman" w:hAnsi="Times New Roman"/>
          <w:sz w:val="20"/>
          <w:szCs w:val="20"/>
          <w:vertAlign w:val="superscript"/>
        </w:rPr>
        <w:t>5</w:t>
      </w:r>
      <w:r w:rsidRPr="00CD358D">
        <w:rPr>
          <w:rFonts w:ascii="Times New Roman" w:hAnsi="Times New Roman"/>
          <w:sz w:val="20"/>
          <w:szCs w:val="20"/>
        </w:rPr>
        <w:t xml:space="preserve"> Author K</w:t>
      </w:r>
      <w:r w:rsidRPr="00CD358D">
        <w:rPr>
          <w:rFonts w:ascii="Times New Roman" w:hAnsi="Times New Roman"/>
          <w:sz w:val="20"/>
          <w:szCs w:val="20"/>
          <w:vertAlign w:val="superscript"/>
        </w:rPr>
        <w:t>6</w:t>
      </w:r>
    </w:p>
    <w:p w:rsidR="008B5BEC" w:rsidRPr="00CD358D" w:rsidRDefault="008B5BEC" w:rsidP="008B5BEC">
      <w:pPr>
        <w:tabs>
          <w:tab w:val="center" w:pos="5184"/>
        </w:tabs>
        <w:spacing w:after="240" w:line="240" w:lineRule="auto"/>
        <w:rPr>
          <w:rFonts w:ascii="Times New Roman" w:hAnsi="Times New Roman"/>
          <w:sz w:val="20"/>
          <w:szCs w:val="20"/>
        </w:rPr>
      </w:pPr>
      <w:r w:rsidRPr="00CD358D">
        <w:rPr>
          <w:rFonts w:ascii="Times New Roman" w:hAnsi="Times New Roman"/>
          <w:sz w:val="20"/>
          <w:szCs w:val="20"/>
          <w:vertAlign w:val="superscript"/>
        </w:rPr>
        <w:t>1</w:t>
      </w:r>
      <w:r w:rsidR="00515961">
        <w:rPr>
          <w:rFonts w:ascii="Times New Roman" w:hAnsi="Times New Roman"/>
          <w:sz w:val="20"/>
          <w:szCs w:val="20"/>
          <w:vertAlign w:val="superscript"/>
        </w:rPr>
        <w:t>*</w:t>
      </w:r>
      <w:r w:rsidRPr="00CD358D">
        <w:rPr>
          <w:rFonts w:ascii="Times New Roman" w:hAnsi="Times New Roman"/>
          <w:sz w:val="20"/>
          <w:szCs w:val="20"/>
        </w:rPr>
        <w:t>Author Affiliation</w:t>
      </w:r>
    </w:p>
    <w:p w:rsidR="008B5BEC" w:rsidRPr="00CD358D" w:rsidRDefault="008B5BEC" w:rsidP="008B5BEC">
      <w:pPr>
        <w:tabs>
          <w:tab w:val="center" w:pos="5184"/>
        </w:tabs>
        <w:spacing w:after="240" w:line="240" w:lineRule="auto"/>
        <w:rPr>
          <w:rFonts w:ascii="Times New Roman" w:hAnsi="Times New Roman"/>
          <w:sz w:val="20"/>
          <w:szCs w:val="20"/>
        </w:rPr>
      </w:pPr>
      <w:r w:rsidRPr="00CD358D">
        <w:rPr>
          <w:rFonts w:ascii="Times New Roman" w:hAnsi="Times New Roman"/>
          <w:sz w:val="20"/>
          <w:szCs w:val="20"/>
          <w:vertAlign w:val="superscript"/>
        </w:rPr>
        <w:t>2</w:t>
      </w:r>
      <w:r w:rsidRPr="00CD358D">
        <w:rPr>
          <w:rFonts w:ascii="Times New Roman" w:hAnsi="Times New Roman"/>
          <w:sz w:val="20"/>
          <w:szCs w:val="20"/>
        </w:rPr>
        <w:t>Author Affiliation</w:t>
      </w:r>
    </w:p>
    <w:p w:rsidR="008B5BEC" w:rsidRPr="00CD358D" w:rsidRDefault="008B5BEC" w:rsidP="008B5BEC">
      <w:pPr>
        <w:tabs>
          <w:tab w:val="center" w:pos="5184"/>
        </w:tabs>
        <w:spacing w:after="240" w:line="240" w:lineRule="auto"/>
        <w:rPr>
          <w:rFonts w:ascii="Times New Roman" w:hAnsi="Times New Roman"/>
          <w:sz w:val="20"/>
          <w:szCs w:val="20"/>
        </w:rPr>
      </w:pPr>
      <w:r w:rsidRPr="00CD358D">
        <w:rPr>
          <w:rFonts w:ascii="Times New Roman" w:hAnsi="Times New Roman"/>
          <w:sz w:val="20"/>
          <w:szCs w:val="20"/>
          <w:vertAlign w:val="superscript"/>
        </w:rPr>
        <w:t>3</w:t>
      </w:r>
      <w:r w:rsidRPr="00CD358D">
        <w:rPr>
          <w:rFonts w:ascii="Times New Roman" w:hAnsi="Times New Roman"/>
          <w:sz w:val="20"/>
          <w:szCs w:val="20"/>
        </w:rPr>
        <w:t>Author Affiliation</w:t>
      </w:r>
    </w:p>
    <w:p w:rsidR="00207410" w:rsidRPr="00CD358D" w:rsidRDefault="00A2409D" w:rsidP="00A2409D">
      <w:pPr>
        <w:tabs>
          <w:tab w:val="center" w:pos="5184"/>
        </w:tabs>
        <w:spacing w:after="240" w:line="240" w:lineRule="auto"/>
        <w:rPr>
          <w:rFonts w:ascii="Times New Roman" w:hAnsi="Times New Roman"/>
          <w:sz w:val="20"/>
          <w:szCs w:val="20"/>
        </w:rPr>
      </w:pPr>
      <w:r w:rsidRPr="00CD358D">
        <w:rPr>
          <w:rFonts w:ascii="Times New Roman" w:hAnsi="Times New Roman"/>
          <w:sz w:val="20"/>
          <w:szCs w:val="20"/>
        </w:rPr>
        <w:t>*</w:t>
      </w:r>
      <w:r w:rsidR="00207410" w:rsidRPr="00CD358D">
        <w:rPr>
          <w:rFonts w:ascii="Times New Roman" w:hAnsi="Times New Roman"/>
          <w:sz w:val="20"/>
          <w:szCs w:val="20"/>
        </w:rPr>
        <w:t>Corresponding author</w:t>
      </w:r>
    </w:p>
    <w:p w:rsidR="00230525" w:rsidRPr="00CD358D" w:rsidRDefault="00230525" w:rsidP="00622A2C">
      <w:pPr>
        <w:rPr>
          <w:sz w:val="20"/>
          <w:szCs w:val="20"/>
        </w:rPr>
        <w:sectPr w:rsidR="00230525" w:rsidRPr="00CD358D" w:rsidSect="00F21B92">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851" w:header="283" w:footer="567" w:gutter="0"/>
          <w:cols w:space="708"/>
          <w:docGrid w:linePitch="360"/>
        </w:sectPr>
      </w:pPr>
    </w:p>
    <w:p w:rsidR="008618EB" w:rsidRDefault="00DD6BBA" w:rsidP="002B000E">
      <w:pPr>
        <w:spacing w:line="240" w:lineRule="auto"/>
        <w:jc w:val="both"/>
        <w:rPr>
          <w:rFonts w:ascii="Times New Roman" w:hAnsi="Times New Roman" w:cs="Times New Roman"/>
          <w:b/>
          <w:bCs/>
        </w:rPr>
      </w:pPr>
      <w:r w:rsidRPr="00CD358D">
        <w:rPr>
          <w:rFonts w:ascii="Times New Roman" w:hAnsi="Times New Roman" w:cs="Times New Roman"/>
          <w:b/>
          <w:bCs/>
        </w:rPr>
        <w:lastRenderedPageBreak/>
        <w:t xml:space="preserve">Abstract: </w:t>
      </w:r>
      <w:r w:rsidR="006B0A95" w:rsidRPr="00CD358D">
        <w:rPr>
          <w:rFonts w:ascii="Times New Roman" w:hAnsi="Times New Roman" w:cs="Times New Roman"/>
          <w:b/>
          <w:bCs/>
        </w:rPr>
        <w:t xml:space="preserve">This article provides a comprehensive overview of the articles published in the Journal of </w:t>
      </w:r>
      <w:r w:rsidR="00E84A7F" w:rsidRPr="00CD358D">
        <w:rPr>
          <w:rFonts w:ascii="Times New Roman" w:hAnsi="Times New Roman" w:cs="Times New Roman"/>
          <w:b/>
          <w:bCs/>
        </w:rPr>
        <w:t>Information Computing and Communication</w:t>
      </w:r>
      <w:r w:rsidR="006B0A95" w:rsidRPr="00CD358D">
        <w:rPr>
          <w:rFonts w:ascii="Times New Roman" w:hAnsi="Times New Roman" w:cs="Times New Roman"/>
          <w:b/>
          <w:bCs/>
        </w:rPr>
        <w:t>. The abstract should be written in an engaging and motivating manner to encourage readers to explore the entire article. It must be formatted in Times New R</w:t>
      </w:r>
      <w:r w:rsidR="00F3182C">
        <w:rPr>
          <w:rFonts w:ascii="Times New Roman" w:hAnsi="Times New Roman" w:cs="Times New Roman"/>
          <w:b/>
          <w:bCs/>
        </w:rPr>
        <w:t>oman font, with a font size of 11</w:t>
      </w:r>
      <w:r w:rsidR="006B0A95" w:rsidRPr="00CD358D">
        <w:rPr>
          <w:rFonts w:ascii="Times New Roman" w:hAnsi="Times New Roman" w:cs="Times New Roman"/>
          <w:b/>
          <w:bCs/>
        </w:rPr>
        <w:t>. Authors are encouraged to use this template when preparing the final version of their manuscripts.</w:t>
      </w:r>
    </w:p>
    <w:p w:rsidR="00874DE0" w:rsidRDefault="008618EB" w:rsidP="002B000E">
      <w:pPr>
        <w:spacing w:line="240" w:lineRule="auto"/>
        <w:jc w:val="both"/>
        <w:rPr>
          <w:rFonts w:ascii="Times New Roman" w:hAnsi="Times New Roman" w:cs="Times New Roman"/>
          <w:b/>
          <w:bCs/>
          <w:sz w:val="20"/>
          <w:szCs w:val="20"/>
        </w:rPr>
      </w:pPr>
      <w:r w:rsidRPr="008618EB">
        <w:rPr>
          <w:rFonts w:ascii="Times New Roman" w:hAnsi="Times New Roman" w:cs="Times New Roman"/>
          <w:b/>
          <w:bCs/>
          <w:sz w:val="20"/>
          <w:szCs w:val="20"/>
        </w:rPr>
        <w:t xml:space="preserve">Key Words: </w:t>
      </w:r>
      <w:r>
        <w:rPr>
          <w:rFonts w:ascii="Times New Roman" w:hAnsi="Times New Roman" w:cs="Times New Roman"/>
          <w:b/>
          <w:bCs/>
          <w:sz w:val="20"/>
          <w:szCs w:val="20"/>
        </w:rPr>
        <w:t>List of Keywords</w:t>
      </w:r>
      <w:r w:rsidRPr="008618EB">
        <w:rPr>
          <w:rFonts w:ascii="Times New Roman" w:hAnsi="Times New Roman" w:cs="Times New Roman"/>
          <w:b/>
          <w:bCs/>
          <w:sz w:val="20"/>
          <w:szCs w:val="20"/>
        </w:rPr>
        <w:t xml:space="preserve">. All the keywords should be separated with commas. Minimum of </w:t>
      </w:r>
      <w:r>
        <w:rPr>
          <w:rFonts w:ascii="Times New Roman" w:hAnsi="Times New Roman" w:cs="Times New Roman"/>
          <w:b/>
          <w:bCs/>
          <w:sz w:val="20"/>
          <w:szCs w:val="20"/>
        </w:rPr>
        <w:t>five</w:t>
      </w:r>
      <w:r w:rsidRPr="008618EB">
        <w:rPr>
          <w:rFonts w:ascii="Times New Roman" w:hAnsi="Times New Roman" w:cs="Times New Roman"/>
          <w:b/>
          <w:bCs/>
          <w:sz w:val="20"/>
          <w:szCs w:val="20"/>
        </w:rPr>
        <w:t xml:space="preserve"> keywords </w:t>
      </w:r>
      <w:r w:rsidR="002564F3">
        <w:rPr>
          <w:rFonts w:ascii="Times New Roman" w:hAnsi="Times New Roman" w:cs="Times New Roman"/>
          <w:b/>
          <w:bCs/>
          <w:sz w:val="20"/>
          <w:szCs w:val="20"/>
        </w:rPr>
        <w:t>should</w:t>
      </w:r>
      <w:r w:rsidRPr="008618EB">
        <w:rPr>
          <w:rFonts w:ascii="Times New Roman" w:hAnsi="Times New Roman" w:cs="Times New Roman"/>
          <w:b/>
          <w:bCs/>
          <w:sz w:val="20"/>
          <w:szCs w:val="20"/>
        </w:rPr>
        <w:t xml:space="preserve"> be </w:t>
      </w:r>
      <w:r w:rsidR="002564F3">
        <w:rPr>
          <w:rFonts w:ascii="Times New Roman" w:hAnsi="Times New Roman" w:cs="Times New Roman"/>
          <w:b/>
          <w:bCs/>
          <w:sz w:val="20"/>
          <w:szCs w:val="20"/>
        </w:rPr>
        <w:t>entered.</w:t>
      </w:r>
    </w:p>
    <w:p w:rsidR="006952E5" w:rsidRDefault="006952E5" w:rsidP="006952E5">
      <w:pPr>
        <w:pStyle w:val="ListParagraph"/>
        <w:numPr>
          <w:ilvl w:val="0"/>
          <w:numId w:val="2"/>
        </w:numPr>
        <w:spacing w:line="240" w:lineRule="auto"/>
        <w:jc w:val="center"/>
        <w:rPr>
          <w:rFonts w:ascii="Times New Roman" w:hAnsi="Times New Roman" w:cs="Times New Roman"/>
          <w:b/>
          <w:bCs/>
          <w:sz w:val="24"/>
          <w:szCs w:val="24"/>
        </w:rPr>
      </w:pPr>
      <w:r w:rsidRPr="00DB1DAE">
        <w:rPr>
          <w:rFonts w:ascii="Times New Roman" w:hAnsi="Times New Roman" w:cs="Times New Roman"/>
          <w:b/>
          <w:bCs/>
          <w:sz w:val="24"/>
          <w:szCs w:val="24"/>
        </w:rPr>
        <w:t>INTRODUCTION</w:t>
      </w:r>
    </w:p>
    <w:p w:rsidR="008C32F3" w:rsidRPr="00C57596" w:rsidRDefault="00C76197" w:rsidP="00C76197">
      <w:pPr>
        <w:spacing w:line="240" w:lineRule="auto"/>
        <w:jc w:val="both"/>
        <w:rPr>
          <w:rFonts w:ascii="Times New Roman" w:hAnsi="Times New Roman" w:cs="Times New Roman"/>
          <w:sz w:val="24"/>
          <w:szCs w:val="24"/>
        </w:rPr>
      </w:pPr>
      <w:r w:rsidRPr="00C57596">
        <w:rPr>
          <w:rFonts w:ascii="Times New Roman" w:hAnsi="Times New Roman" w:cs="Times New Roman"/>
          <w:sz w:val="24"/>
          <w:szCs w:val="24"/>
        </w:rPr>
        <w:t>The introduction of a research article serves as a foundational component, setting the stage for the study by providing essential background information, identifying the research problem, and outlining the study’s objectives. It begins by introducing the broader context of the topic, summarizing relevant literature, and highlighting any existing gaps in knowledge. The introduction then specifies the research questions or hypotheses the study aims to address, framing the direction of the investigation</w:t>
      </w:r>
      <w:r w:rsidR="009A3CED">
        <w:rPr>
          <w:rFonts w:ascii="Times New Roman" w:hAnsi="Times New Roman" w:cs="Times New Roman"/>
          <w:sz w:val="24"/>
          <w:szCs w:val="24"/>
        </w:rPr>
        <w:t xml:space="preserve"> [1</w:t>
      </w:r>
      <w:r w:rsidR="00AB044A" w:rsidRPr="00C57596">
        <w:rPr>
          <w:rFonts w:ascii="Times New Roman" w:hAnsi="Times New Roman" w:cs="Times New Roman"/>
          <w:sz w:val="24"/>
          <w:szCs w:val="24"/>
        </w:rPr>
        <w:t>]</w:t>
      </w:r>
      <w:r w:rsidRPr="00C57596">
        <w:rPr>
          <w:rFonts w:ascii="Times New Roman" w:hAnsi="Times New Roman" w:cs="Times New Roman"/>
          <w:sz w:val="24"/>
          <w:szCs w:val="24"/>
        </w:rPr>
        <w:t>.</w:t>
      </w:r>
    </w:p>
    <w:p w:rsidR="00CA0796" w:rsidRDefault="00CA0796" w:rsidP="00C57596">
      <w:pPr>
        <w:pStyle w:val="ListParagraph"/>
        <w:numPr>
          <w:ilvl w:val="0"/>
          <w:numId w:val="2"/>
        </w:num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RELATED WORK</w:t>
      </w:r>
    </w:p>
    <w:p w:rsidR="00C57596" w:rsidRDefault="009153BB" w:rsidP="00AD61A1">
      <w:pPr>
        <w:spacing w:line="240" w:lineRule="auto"/>
        <w:ind w:firstLine="720"/>
        <w:jc w:val="both"/>
        <w:rPr>
          <w:rFonts w:ascii="Times New Roman" w:hAnsi="Times New Roman" w:cs="Times New Roman"/>
          <w:sz w:val="24"/>
          <w:szCs w:val="24"/>
        </w:rPr>
      </w:pPr>
      <w:r w:rsidRPr="009153BB">
        <w:rPr>
          <w:rFonts w:ascii="Times New Roman" w:hAnsi="Times New Roman" w:cs="Times New Roman"/>
          <w:sz w:val="24"/>
          <w:szCs w:val="24"/>
        </w:rPr>
        <w:t xml:space="preserve">The literature survey in a research article provides a comprehensive review of previous studies, theories, and key findings related to the research topic, helping to contextualize the current study. It begins by highlighting the foundational works and major contributions in the field, </w:t>
      </w:r>
      <w:r w:rsidRPr="009153BB">
        <w:rPr>
          <w:rFonts w:ascii="Times New Roman" w:hAnsi="Times New Roman" w:cs="Times New Roman"/>
          <w:sz w:val="24"/>
          <w:szCs w:val="24"/>
        </w:rPr>
        <w:lastRenderedPageBreak/>
        <w:t>summarizing relevant theories, models, and methodologies that have been previously explored. The survey identifies key trends, areas of agreement, and any discrepancies or gaps in the literature.</w:t>
      </w:r>
    </w:p>
    <w:p w:rsidR="00751F6C" w:rsidRDefault="000F1003" w:rsidP="00AD61A1">
      <w:pPr>
        <w:pStyle w:val="ListParagraph"/>
        <w:numPr>
          <w:ilvl w:val="0"/>
          <w:numId w:val="2"/>
        </w:num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751F6C">
        <w:rPr>
          <w:rFonts w:ascii="Times New Roman" w:hAnsi="Times New Roman" w:cs="Times New Roman"/>
          <w:b/>
          <w:bCs/>
          <w:sz w:val="24"/>
          <w:szCs w:val="24"/>
        </w:rPr>
        <w:t>ROPOSED APPROACH</w:t>
      </w:r>
    </w:p>
    <w:p w:rsidR="00C345F4" w:rsidRDefault="00C345F4" w:rsidP="00C345F4">
      <w:pPr>
        <w:spacing w:line="240" w:lineRule="auto"/>
        <w:jc w:val="both"/>
        <w:rPr>
          <w:rFonts w:ascii="Times New Roman" w:hAnsi="Times New Roman" w:cs="Times New Roman"/>
          <w:sz w:val="24"/>
          <w:szCs w:val="24"/>
        </w:rPr>
      </w:pPr>
      <w:r w:rsidRPr="00AD61A1">
        <w:rPr>
          <w:rFonts w:ascii="Times New Roman" w:hAnsi="Times New Roman" w:cs="Times New Roman"/>
          <w:sz w:val="24"/>
          <w:szCs w:val="24"/>
        </w:rPr>
        <w:t>The proposed approach in the research article outlines the methodology and framework.</w:t>
      </w:r>
    </w:p>
    <w:p w:rsidR="00C345F4" w:rsidRPr="00CA26C6" w:rsidRDefault="00C345F4" w:rsidP="00C345F4">
      <w:pPr>
        <w:pStyle w:val="ListParagraph"/>
        <w:numPr>
          <w:ilvl w:val="1"/>
          <w:numId w:val="2"/>
        </w:numPr>
        <w:spacing w:line="240" w:lineRule="auto"/>
        <w:jc w:val="both"/>
        <w:rPr>
          <w:rFonts w:ascii="Times New Roman" w:hAnsi="Times New Roman" w:cs="Times New Roman"/>
          <w:b/>
          <w:bCs/>
          <w:i/>
          <w:iCs/>
          <w:sz w:val="24"/>
          <w:szCs w:val="24"/>
        </w:rPr>
      </w:pPr>
      <w:r w:rsidRPr="00CA26C6">
        <w:rPr>
          <w:rFonts w:ascii="Times New Roman" w:hAnsi="Times New Roman" w:cs="Times New Roman"/>
          <w:b/>
          <w:bCs/>
          <w:i/>
          <w:iCs/>
          <w:sz w:val="24"/>
          <w:szCs w:val="24"/>
        </w:rPr>
        <w:t>Sub section</w:t>
      </w:r>
      <w:r>
        <w:rPr>
          <w:rFonts w:ascii="Times New Roman" w:hAnsi="Times New Roman" w:cs="Times New Roman"/>
          <w:b/>
          <w:bCs/>
          <w:i/>
          <w:iCs/>
          <w:sz w:val="24"/>
          <w:szCs w:val="24"/>
        </w:rPr>
        <w:t xml:space="preserve"> 1</w:t>
      </w:r>
    </w:p>
    <w:p w:rsidR="00C345F4" w:rsidRPr="00CA26C6" w:rsidRDefault="00C345F4" w:rsidP="00C345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sub section of the proposed approach can be written here. </w:t>
      </w:r>
    </w:p>
    <w:p w:rsidR="00C345F4" w:rsidRPr="00CA26C6" w:rsidRDefault="00C345F4" w:rsidP="00C345F4">
      <w:pPr>
        <w:pStyle w:val="ListParagraph"/>
        <w:numPr>
          <w:ilvl w:val="1"/>
          <w:numId w:val="2"/>
        </w:numPr>
        <w:spacing w:line="240" w:lineRule="auto"/>
        <w:jc w:val="both"/>
        <w:rPr>
          <w:rFonts w:ascii="Times New Roman" w:hAnsi="Times New Roman" w:cs="Times New Roman"/>
          <w:b/>
          <w:bCs/>
          <w:i/>
          <w:iCs/>
          <w:sz w:val="24"/>
          <w:szCs w:val="24"/>
        </w:rPr>
      </w:pPr>
      <w:r w:rsidRPr="00CA26C6">
        <w:rPr>
          <w:rFonts w:ascii="Times New Roman" w:hAnsi="Times New Roman" w:cs="Times New Roman"/>
          <w:b/>
          <w:bCs/>
          <w:i/>
          <w:iCs/>
          <w:sz w:val="24"/>
          <w:szCs w:val="24"/>
        </w:rPr>
        <w:t>Subsection</w:t>
      </w:r>
      <w:r>
        <w:rPr>
          <w:rFonts w:ascii="Times New Roman" w:hAnsi="Times New Roman" w:cs="Times New Roman"/>
          <w:b/>
          <w:bCs/>
          <w:i/>
          <w:iCs/>
          <w:sz w:val="24"/>
          <w:szCs w:val="24"/>
        </w:rPr>
        <w:t xml:space="preserve"> 2</w:t>
      </w:r>
    </w:p>
    <w:p w:rsidR="00C345F4" w:rsidRPr="00CA26C6" w:rsidRDefault="00C345F4" w:rsidP="00C345F4">
      <w:pPr>
        <w:spacing w:line="240" w:lineRule="auto"/>
        <w:jc w:val="both"/>
        <w:rPr>
          <w:rFonts w:ascii="Times New Roman" w:hAnsi="Times New Roman" w:cs="Times New Roman"/>
          <w:sz w:val="24"/>
          <w:szCs w:val="24"/>
        </w:rPr>
      </w:pPr>
      <w:r w:rsidRPr="00CA26C6">
        <w:rPr>
          <w:rFonts w:ascii="Times New Roman" w:hAnsi="Times New Roman" w:cs="Times New Roman"/>
          <w:sz w:val="24"/>
          <w:szCs w:val="24"/>
        </w:rPr>
        <w:t xml:space="preserve">The sub section of the proposed approach can be written here. </w:t>
      </w:r>
      <w:r>
        <w:rPr>
          <w:rFonts w:ascii="Times New Roman" w:hAnsi="Times New Roman" w:cs="Times New Roman"/>
          <w:sz w:val="24"/>
          <w:szCs w:val="24"/>
        </w:rPr>
        <w:t xml:space="preserve">The equations are represented as </w:t>
      </w:r>
      <w:r w:rsidRPr="0013131D">
        <w:rPr>
          <w:rFonts w:ascii="Times New Roman" w:hAnsi="Times New Roman" w:cs="Times New Roman"/>
          <w:b/>
          <w:bCs/>
          <w:sz w:val="24"/>
          <w:szCs w:val="24"/>
        </w:rPr>
        <w:t>eq.1</w:t>
      </w:r>
      <w:r>
        <w:rPr>
          <w:rFonts w:ascii="Times New Roman" w:hAnsi="Times New Roman" w:cs="Times New Roman"/>
          <w:sz w:val="24"/>
          <w:szCs w:val="24"/>
        </w:rPr>
        <w:t xml:space="preserve"> inside the text.</w:t>
      </w:r>
    </w:p>
    <w:p w:rsidR="00C345F4" w:rsidRDefault="007C66A9" w:rsidP="00C345F4">
      <w:pPr>
        <w:autoSpaceDE w:val="0"/>
        <w:autoSpaceDN w:val="0"/>
        <w:adjustRightInd w:val="0"/>
        <w:spacing w:after="0" w:line="360" w:lineRule="auto"/>
        <w:ind w:firstLine="720"/>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N_new</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px</m:t>
            </m:r>
          </m:e>
          <m:sub>
            <m:r>
              <w:rPr>
                <w:rFonts w:ascii="Cambria Math" w:hAnsi="Cambria Math" w:cs="Times New Roman"/>
                <w:sz w:val="24"/>
                <w:szCs w:val="24"/>
              </w:rPr>
              <m:t>barnacle_d</m:t>
            </m:r>
          </m:sub>
          <m:sup>
            <m:r>
              <w:rPr>
                <w:rFonts w:ascii="Cambria Math" w:hAnsi="Cambria Math" w:cs="Times New Roman"/>
                <w:sz w:val="24"/>
                <w:szCs w:val="24"/>
              </w:rPr>
              <m:t>N</m:t>
            </m:r>
          </m:sup>
        </m:sSubSup>
        <m:r>
          <w:rPr>
            <w:rFonts w:ascii="Cambria Math" w:hAnsi="Cambria Math" w:cs="Times New Roman"/>
            <w:sz w:val="24"/>
            <w:szCs w:val="24"/>
          </w:rPr>
          <m:t xml:space="preserve">   k≤pl</m:t>
        </m:r>
      </m:oMath>
      <w:r w:rsidR="00C345F4">
        <w:rPr>
          <w:rFonts w:ascii="Times New Roman" w:hAnsi="Times New Roman" w:cs="Times New Roman"/>
          <w:sz w:val="24"/>
          <w:szCs w:val="24"/>
        </w:rPr>
        <w:tab/>
        <w:t>(1)</w:t>
      </w:r>
    </w:p>
    <w:p w:rsidR="00C345F4" w:rsidRPr="00015BBA" w:rsidRDefault="007C66A9" w:rsidP="00C345F4">
      <w:pPr>
        <w:autoSpaceDE w:val="0"/>
        <w:autoSpaceDN w:val="0"/>
        <w:adjustRightInd w:val="0"/>
        <w:spacing w:after="0" w:line="360" w:lineRule="auto"/>
        <w:ind w:firstLine="720"/>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N_new</m:t>
            </m:r>
          </m:sup>
        </m:sSubSup>
        <m:r>
          <w:rPr>
            <w:rFonts w:ascii="Cambria Math" w:hAnsi="Cambria Math" w:cs="Times New Roman"/>
            <w:sz w:val="24"/>
            <w:szCs w:val="24"/>
          </w:rPr>
          <m:t>= rand()</m:t>
        </m:r>
      </m:oMath>
      <w:r w:rsidR="00C345F4">
        <w:rPr>
          <w:rFonts w:ascii="Times New Roman" w:eastAsiaTheme="minorEastAsia" w:hAnsi="Times New Roman" w:cs="Times New Roman"/>
          <w:sz w:val="24"/>
          <w:szCs w:val="24"/>
        </w:rPr>
        <w:tab/>
      </w:r>
      <w:r w:rsidR="00C345F4">
        <w:rPr>
          <w:rFonts w:ascii="Times New Roman" w:eastAsiaTheme="minorEastAsia" w:hAnsi="Times New Roman" w:cs="Times New Roman"/>
          <w:sz w:val="24"/>
          <w:szCs w:val="24"/>
        </w:rPr>
        <w:tab/>
      </w:r>
      <w:r w:rsidR="00C345F4">
        <w:rPr>
          <w:rFonts w:ascii="Times New Roman" w:eastAsiaTheme="minorEastAsia" w:hAnsi="Times New Roman" w:cs="Times New Roman"/>
          <w:sz w:val="24"/>
          <w:szCs w:val="24"/>
        </w:rPr>
        <w:tab/>
        <w:t>(2)</w:t>
      </w:r>
    </w:p>
    <w:p w:rsidR="00C345F4" w:rsidRPr="004A2C42" w:rsidRDefault="00C345F4" w:rsidP="00C345F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2π</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σ</m:t>
                    </m:r>
                  </m:e>
                  <m:sup>
                    <m:r>
                      <w:rPr>
                        <w:rFonts w:ascii="Cambria Math" w:hAnsi="Cambria Math" w:cs="Times New Roman"/>
                        <w:color w:val="000000" w:themeColor="text1"/>
                        <w:sz w:val="24"/>
                        <w:szCs w:val="24"/>
                      </w:rPr>
                      <m:t>2</m:t>
                    </m:r>
                  </m:sup>
                </m:sSup>
              </m:e>
            </m:rad>
          </m:den>
        </m:f>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(x-μ)</m:t>
                    </m:r>
                  </m:e>
                  <m:sup>
                    <m:r>
                      <w:rPr>
                        <w:rFonts w:ascii="Cambria Math" w:hAnsi="Cambria Math" w:cs="Times New Roman"/>
                        <w:color w:val="000000" w:themeColor="text1"/>
                        <w:sz w:val="24"/>
                        <w:szCs w:val="24"/>
                      </w:rPr>
                      <m:t>2</m:t>
                    </m:r>
                  </m:sup>
                </m:sSup>
              </m:num>
              <m:den>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2σ</m:t>
                    </m:r>
                  </m:e>
                  <m:sup>
                    <m:r>
                      <w:rPr>
                        <w:rFonts w:ascii="Cambria Math" w:hAnsi="Cambria Math" w:cs="Times New Roman"/>
                        <w:color w:val="000000" w:themeColor="text1"/>
                        <w:sz w:val="24"/>
                        <w:szCs w:val="24"/>
                      </w:rPr>
                      <m:t>2</m:t>
                    </m:r>
                  </m:sup>
                </m:sSup>
              </m:den>
            </m:f>
          </m:sup>
        </m:sSup>
      </m:oMath>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C345F4" w:rsidRPr="009153BB" w:rsidRDefault="00E467DE" w:rsidP="00C345F4">
      <w:pPr>
        <w:spacing w:line="240" w:lineRule="auto"/>
        <w:jc w:val="both"/>
        <w:rPr>
          <w:rFonts w:ascii="Times New Roman" w:hAnsi="Times New Roman" w:cs="Times New Roman"/>
          <w:b/>
          <w:bCs/>
          <w:sz w:val="24"/>
          <w:szCs w:val="24"/>
        </w:rPr>
      </w:pPr>
      <w:r>
        <w:rPr>
          <w:rFonts w:ascii="Times New Roman" w:hAnsi="Times New Roman" w:cs="Times New Roman"/>
          <w:b/>
          <w:sz w:val="24"/>
          <w:szCs w:val="24"/>
        </w:rPr>
        <w:t>Table 1</w:t>
      </w:r>
      <w:r w:rsidR="00C345F4" w:rsidRPr="00E07FA7">
        <w:rPr>
          <w:rFonts w:ascii="Times New Roman" w:hAnsi="Times New Roman" w:cs="Times New Roman"/>
          <w:b/>
          <w:sz w:val="24"/>
          <w:szCs w:val="24"/>
        </w:rPr>
        <w:t>. Comparison</w:t>
      </w:r>
    </w:p>
    <w:tbl>
      <w:tblPr>
        <w:tblStyle w:val="LightShading-Accent1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491"/>
        <w:gridCol w:w="993"/>
        <w:gridCol w:w="992"/>
      </w:tblGrid>
      <w:tr w:rsidR="00C345F4" w:rsidRPr="00117F5A" w:rsidTr="006D2210">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439" w:type="pct"/>
            <w:vMerge w:val="restart"/>
            <w:tcBorders>
              <w:top w:val="none" w:sz="0" w:space="0" w:color="auto"/>
              <w:left w:val="none" w:sz="0" w:space="0" w:color="auto"/>
              <w:bottom w:val="none" w:sz="0" w:space="0" w:color="auto"/>
              <w:right w:val="none" w:sz="0" w:space="0" w:color="auto"/>
            </w:tcBorders>
          </w:tcPr>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r w:rsidRPr="00117F5A">
              <w:rPr>
                <w:rFonts w:ascii="Times New Roman" w:hAnsi="Times New Roman" w:cs="Times New Roman"/>
                <w:color w:val="auto"/>
                <w:sz w:val="24"/>
                <w:szCs w:val="24"/>
              </w:rPr>
              <w:lastRenderedPageBreak/>
              <w:t>Dataset-1</w:t>
            </w:r>
          </w:p>
        </w:tc>
        <w:tc>
          <w:tcPr>
            <w:tcW w:w="1528" w:type="pct"/>
            <w:tcBorders>
              <w:top w:val="none" w:sz="0" w:space="0" w:color="auto"/>
              <w:left w:val="none" w:sz="0" w:space="0" w:color="auto"/>
              <w:bottom w:val="none" w:sz="0" w:space="0" w:color="auto"/>
              <w:right w:val="none" w:sz="0" w:space="0" w:color="auto"/>
            </w:tcBorders>
          </w:tcPr>
          <w:p w:rsidR="00C345F4" w:rsidRPr="00117F5A" w:rsidRDefault="00C345F4" w:rsidP="006D2210">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lastRenderedPageBreak/>
              <w:t>Measure</w:t>
            </w:r>
          </w:p>
        </w:tc>
        <w:tc>
          <w:tcPr>
            <w:tcW w:w="1017" w:type="pct"/>
            <w:tcBorders>
              <w:top w:val="none" w:sz="0" w:space="0" w:color="auto"/>
              <w:left w:val="none" w:sz="0" w:space="0" w:color="auto"/>
              <w:bottom w:val="none" w:sz="0" w:space="0" w:color="auto"/>
              <w:right w:val="none" w:sz="0" w:space="0" w:color="auto"/>
            </w:tcBorders>
          </w:tcPr>
          <w:p w:rsidR="00C345F4" w:rsidRPr="00117F5A" w:rsidRDefault="00C345F4" w:rsidP="006D2210">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GA</w:t>
            </w:r>
          </w:p>
        </w:tc>
        <w:tc>
          <w:tcPr>
            <w:tcW w:w="1017" w:type="pct"/>
            <w:tcBorders>
              <w:top w:val="none" w:sz="0" w:space="0" w:color="auto"/>
              <w:left w:val="none" w:sz="0" w:space="0" w:color="auto"/>
              <w:bottom w:val="none" w:sz="0" w:space="0" w:color="auto"/>
              <w:right w:val="none" w:sz="0" w:space="0" w:color="auto"/>
            </w:tcBorders>
          </w:tcPr>
          <w:p w:rsidR="00C345F4" w:rsidRPr="00117F5A" w:rsidRDefault="00C345F4" w:rsidP="006D2210">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SVM</w:t>
            </w:r>
          </w:p>
        </w:tc>
      </w:tr>
      <w:tr w:rsidR="00C345F4" w:rsidRPr="00117F5A" w:rsidTr="005B12CF">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439" w:type="pct"/>
            <w:vMerge/>
            <w:tcBorders>
              <w:left w:val="none" w:sz="0" w:space="0" w:color="auto"/>
              <w:right w:val="none" w:sz="0" w:space="0" w:color="auto"/>
            </w:tcBorders>
          </w:tcPr>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tc>
        <w:tc>
          <w:tcPr>
            <w:tcW w:w="1528"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Accuracy</w:t>
            </w:r>
          </w:p>
        </w:tc>
        <w:tc>
          <w:tcPr>
            <w:tcW w:w="1017"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0.664</w:t>
            </w:r>
          </w:p>
        </w:tc>
        <w:tc>
          <w:tcPr>
            <w:tcW w:w="1017"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0.689</w:t>
            </w:r>
          </w:p>
        </w:tc>
      </w:tr>
      <w:tr w:rsidR="00C345F4" w:rsidRPr="00117F5A" w:rsidTr="005B12CF">
        <w:trPr>
          <w:trHeight w:val="499"/>
        </w:trPr>
        <w:tc>
          <w:tcPr>
            <w:cnfStyle w:val="001000000000" w:firstRow="0" w:lastRow="0" w:firstColumn="1" w:lastColumn="0" w:oddVBand="0" w:evenVBand="0" w:oddHBand="0" w:evenHBand="0" w:firstRowFirstColumn="0" w:firstRowLastColumn="0" w:lastRowFirstColumn="0" w:lastRowLastColumn="0"/>
            <w:tcW w:w="1439" w:type="pct"/>
            <w:vMerge/>
          </w:tcPr>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tc>
        <w:tc>
          <w:tcPr>
            <w:tcW w:w="1528" w:type="pct"/>
            <w:shd w:val="clear" w:color="auto" w:fill="auto"/>
            <w:vAlign w:val="center"/>
          </w:tcPr>
          <w:p w:rsidR="00C345F4" w:rsidRPr="00117F5A" w:rsidRDefault="00C345F4" w:rsidP="006D221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Precision</w:t>
            </w:r>
          </w:p>
        </w:tc>
        <w:tc>
          <w:tcPr>
            <w:tcW w:w="1017" w:type="pct"/>
            <w:shd w:val="clear" w:color="auto" w:fill="auto"/>
            <w:vAlign w:val="center"/>
          </w:tcPr>
          <w:p w:rsidR="00C345F4" w:rsidRPr="00117F5A" w:rsidRDefault="00C345F4" w:rsidP="006D221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0.720</w:t>
            </w:r>
          </w:p>
        </w:tc>
        <w:tc>
          <w:tcPr>
            <w:tcW w:w="1017" w:type="pct"/>
            <w:shd w:val="clear" w:color="auto" w:fill="auto"/>
            <w:vAlign w:val="center"/>
          </w:tcPr>
          <w:p w:rsidR="00C345F4" w:rsidRPr="00117F5A" w:rsidRDefault="00C345F4" w:rsidP="006D221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0.754</w:t>
            </w:r>
          </w:p>
        </w:tc>
      </w:tr>
      <w:tr w:rsidR="00C345F4" w:rsidRPr="00117F5A" w:rsidTr="005B12C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439" w:type="pct"/>
            <w:vMerge/>
            <w:tcBorders>
              <w:left w:val="none" w:sz="0" w:space="0" w:color="auto"/>
              <w:right w:val="none" w:sz="0" w:space="0" w:color="auto"/>
            </w:tcBorders>
          </w:tcPr>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tc>
        <w:tc>
          <w:tcPr>
            <w:tcW w:w="1528"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Recall</w:t>
            </w:r>
          </w:p>
        </w:tc>
        <w:tc>
          <w:tcPr>
            <w:tcW w:w="1017"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0.832</w:t>
            </w:r>
          </w:p>
        </w:tc>
        <w:tc>
          <w:tcPr>
            <w:tcW w:w="1017"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0.852</w:t>
            </w:r>
          </w:p>
        </w:tc>
      </w:tr>
      <w:tr w:rsidR="00C345F4" w:rsidRPr="00117F5A" w:rsidTr="005B12CF">
        <w:trPr>
          <w:trHeight w:val="583"/>
        </w:trPr>
        <w:tc>
          <w:tcPr>
            <w:cnfStyle w:val="001000000000" w:firstRow="0" w:lastRow="0" w:firstColumn="1" w:lastColumn="0" w:oddVBand="0" w:evenVBand="0" w:oddHBand="0" w:evenHBand="0" w:firstRowFirstColumn="0" w:firstRowLastColumn="0" w:lastRowFirstColumn="0" w:lastRowLastColumn="0"/>
            <w:tcW w:w="1439" w:type="pct"/>
            <w:vMerge/>
          </w:tcPr>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tc>
        <w:tc>
          <w:tcPr>
            <w:tcW w:w="1528" w:type="pct"/>
            <w:shd w:val="clear" w:color="auto" w:fill="auto"/>
            <w:vAlign w:val="center"/>
          </w:tcPr>
          <w:p w:rsidR="00C345F4" w:rsidRPr="00117F5A" w:rsidRDefault="00C345F4" w:rsidP="006D221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F-score</w:t>
            </w:r>
          </w:p>
        </w:tc>
        <w:tc>
          <w:tcPr>
            <w:tcW w:w="1017" w:type="pct"/>
            <w:shd w:val="clear" w:color="auto" w:fill="auto"/>
            <w:vAlign w:val="center"/>
          </w:tcPr>
          <w:p w:rsidR="00C345F4" w:rsidRPr="00117F5A" w:rsidRDefault="00C345F4" w:rsidP="006D221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0.732</w:t>
            </w:r>
          </w:p>
        </w:tc>
        <w:tc>
          <w:tcPr>
            <w:tcW w:w="1017" w:type="pct"/>
            <w:shd w:val="clear" w:color="auto" w:fill="auto"/>
            <w:vAlign w:val="center"/>
          </w:tcPr>
          <w:p w:rsidR="00C345F4" w:rsidRPr="00117F5A" w:rsidRDefault="00C345F4" w:rsidP="006D221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0.765</w:t>
            </w:r>
          </w:p>
        </w:tc>
      </w:tr>
      <w:tr w:rsidR="00C345F4" w:rsidRPr="00117F5A" w:rsidTr="005B12CF">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439" w:type="pct"/>
            <w:vMerge/>
            <w:tcBorders>
              <w:left w:val="none" w:sz="0" w:space="0" w:color="auto"/>
              <w:right w:val="none" w:sz="0" w:space="0" w:color="auto"/>
            </w:tcBorders>
          </w:tcPr>
          <w:p w:rsidR="00C345F4" w:rsidRPr="00117F5A" w:rsidRDefault="00C345F4" w:rsidP="006D2210">
            <w:pPr>
              <w:autoSpaceDE w:val="0"/>
              <w:autoSpaceDN w:val="0"/>
              <w:adjustRightInd w:val="0"/>
              <w:spacing w:line="360" w:lineRule="auto"/>
              <w:jc w:val="both"/>
              <w:rPr>
                <w:rFonts w:ascii="Times New Roman" w:hAnsi="Times New Roman" w:cs="Times New Roman"/>
                <w:color w:val="auto"/>
                <w:sz w:val="24"/>
                <w:szCs w:val="24"/>
              </w:rPr>
            </w:pPr>
          </w:p>
        </w:tc>
        <w:tc>
          <w:tcPr>
            <w:tcW w:w="1528"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Process time</w:t>
            </w:r>
          </w:p>
        </w:tc>
        <w:tc>
          <w:tcPr>
            <w:tcW w:w="1017"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1.48s</w:t>
            </w:r>
          </w:p>
        </w:tc>
        <w:tc>
          <w:tcPr>
            <w:tcW w:w="1017" w:type="pct"/>
            <w:tcBorders>
              <w:left w:val="none" w:sz="0" w:space="0" w:color="auto"/>
              <w:right w:val="none" w:sz="0" w:space="0" w:color="auto"/>
            </w:tcBorders>
            <w:shd w:val="clear" w:color="auto" w:fill="auto"/>
            <w:vAlign w:val="center"/>
          </w:tcPr>
          <w:p w:rsidR="00C345F4" w:rsidRPr="00117F5A" w:rsidRDefault="00C345F4" w:rsidP="006D221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17F5A">
              <w:rPr>
                <w:rFonts w:ascii="Times New Roman" w:hAnsi="Times New Roman" w:cs="Times New Roman"/>
                <w:color w:val="auto"/>
                <w:sz w:val="24"/>
                <w:szCs w:val="24"/>
              </w:rPr>
              <w:t>1.41s</w:t>
            </w:r>
          </w:p>
        </w:tc>
      </w:tr>
    </w:tbl>
    <w:p w:rsidR="00C345F4" w:rsidRPr="009153BB" w:rsidRDefault="00C345F4" w:rsidP="00C345F4">
      <w:pPr>
        <w:spacing w:line="240" w:lineRule="auto"/>
        <w:jc w:val="both"/>
        <w:rPr>
          <w:rFonts w:ascii="Times New Roman" w:hAnsi="Times New Roman" w:cs="Times New Roman"/>
          <w:b/>
          <w:bCs/>
          <w:sz w:val="24"/>
          <w:szCs w:val="24"/>
        </w:rPr>
      </w:pPr>
    </w:p>
    <w:p w:rsidR="00C345F4" w:rsidRDefault="00C345F4" w:rsidP="00C345F4">
      <w:pPr>
        <w:spacing w:line="240" w:lineRule="auto"/>
        <w:jc w:val="both"/>
        <w:rPr>
          <w:rFonts w:ascii="Times New Roman" w:hAnsi="Times New Roman" w:cs="Times New Roman"/>
          <w:sz w:val="24"/>
          <w:szCs w:val="24"/>
        </w:rPr>
      </w:pPr>
      <w:r w:rsidRPr="008618EB">
        <w:rPr>
          <w:rFonts w:ascii="Times New Roman" w:hAnsi="Times New Roman" w:cs="Times New Roman"/>
          <w:b/>
          <w:bCs/>
          <w:sz w:val="20"/>
          <w:szCs w:val="20"/>
        </w:rPr>
        <w:t xml:space="preserve"> </w:t>
      </w:r>
      <w:r w:rsidRPr="00AD61A1">
        <w:rPr>
          <w:rFonts w:ascii="Times New Roman" w:hAnsi="Times New Roman" w:cs="Times New Roman"/>
          <w:sz w:val="24"/>
          <w:szCs w:val="24"/>
        </w:rPr>
        <w:t xml:space="preserve">The </w:t>
      </w:r>
      <w:r w:rsidR="009A53BD">
        <w:rPr>
          <w:rFonts w:ascii="Times New Roman" w:hAnsi="Times New Roman" w:cs="Times New Roman"/>
          <w:sz w:val="24"/>
          <w:szCs w:val="24"/>
        </w:rPr>
        <w:t xml:space="preserve">Table represented as </w:t>
      </w:r>
      <w:r w:rsidR="009A53BD" w:rsidRPr="009A53BD">
        <w:rPr>
          <w:rFonts w:ascii="Times New Roman" w:hAnsi="Times New Roman" w:cs="Times New Roman"/>
          <w:b/>
          <w:bCs/>
          <w:sz w:val="24"/>
          <w:szCs w:val="24"/>
        </w:rPr>
        <w:t>t</w:t>
      </w:r>
      <w:r w:rsidRPr="009A53BD">
        <w:rPr>
          <w:rFonts w:ascii="Times New Roman" w:hAnsi="Times New Roman" w:cs="Times New Roman"/>
          <w:b/>
          <w:bCs/>
          <w:sz w:val="24"/>
          <w:szCs w:val="24"/>
        </w:rPr>
        <w:t>able 1</w:t>
      </w:r>
      <w:r>
        <w:rPr>
          <w:rFonts w:ascii="Times New Roman" w:hAnsi="Times New Roman" w:cs="Times New Roman"/>
          <w:sz w:val="24"/>
          <w:szCs w:val="24"/>
        </w:rPr>
        <w:t xml:space="preserve"> </w:t>
      </w:r>
      <w:r w:rsidR="009A53BD">
        <w:rPr>
          <w:rFonts w:ascii="Times New Roman" w:hAnsi="Times New Roman" w:cs="Times New Roman"/>
          <w:sz w:val="24"/>
          <w:szCs w:val="24"/>
        </w:rPr>
        <w:t>and</w:t>
      </w:r>
      <w:r>
        <w:rPr>
          <w:rFonts w:ascii="Times New Roman" w:hAnsi="Times New Roman" w:cs="Times New Roman"/>
          <w:sz w:val="24"/>
          <w:szCs w:val="24"/>
        </w:rPr>
        <w:t xml:space="preserve"> be interpreted well in the text of the </w:t>
      </w:r>
      <w:r w:rsidRPr="00AD61A1">
        <w:rPr>
          <w:rFonts w:ascii="Times New Roman" w:hAnsi="Times New Roman" w:cs="Times New Roman"/>
          <w:sz w:val="24"/>
          <w:szCs w:val="24"/>
        </w:rPr>
        <w:t>research article</w:t>
      </w:r>
      <w:r w:rsidR="00AA18C4">
        <w:rPr>
          <w:rFonts w:ascii="Times New Roman" w:hAnsi="Times New Roman" w:cs="Times New Roman"/>
          <w:sz w:val="24"/>
          <w:szCs w:val="24"/>
        </w:rPr>
        <w:t>.</w:t>
      </w:r>
    </w:p>
    <w:p w:rsidR="00087C2B" w:rsidRPr="00E467DE" w:rsidRDefault="00E467DE" w:rsidP="00C345F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087C2B" w:rsidRPr="00E467DE">
        <w:rPr>
          <w:rFonts w:ascii="Times New Roman" w:hAnsi="Times New Roman" w:cs="Times New Roman"/>
          <w:b/>
          <w:bCs/>
          <w:sz w:val="24"/>
          <w:szCs w:val="24"/>
        </w:rPr>
        <w:t>: Algorithms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880"/>
      </w:tblGrid>
      <w:tr w:rsidR="005D7B46" w:rsidTr="009D0543">
        <w:tc>
          <w:tcPr>
            <w:tcW w:w="4880" w:type="dxa"/>
          </w:tcPr>
          <w:p w:rsidR="005D7B46" w:rsidRPr="005D73F7" w:rsidRDefault="005D7B46" w:rsidP="005D73F7">
            <w:pPr>
              <w:jc w:val="center"/>
              <w:rPr>
                <w:rFonts w:ascii="Times New Roman" w:hAnsi="Times New Roman" w:cs="Times New Roman"/>
                <w:b/>
                <w:bCs/>
                <w:sz w:val="24"/>
                <w:szCs w:val="24"/>
              </w:rPr>
            </w:pPr>
            <w:r w:rsidRPr="005D73F7">
              <w:rPr>
                <w:rFonts w:ascii="Times New Roman" w:hAnsi="Times New Roman" w:cs="Times New Roman"/>
                <w:b/>
                <w:bCs/>
                <w:sz w:val="24"/>
                <w:szCs w:val="24"/>
              </w:rPr>
              <w:t>Algorithm: Name of the Algorithm</w:t>
            </w:r>
          </w:p>
        </w:tc>
      </w:tr>
      <w:tr w:rsidR="005D7B46" w:rsidTr="009D0543">
        <w:tc>
          <w:tcPr>
            <w:tcW w:w="4880" w:type="dxa"/>
          </w:tcPr>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p w:rsidR="005D7B46" w:rsidRDefault="005D7B46" w:rsidP="00C345F4">
            <w:pPr>
              <w:jc w:val="both"/>
              <w:rPr>
                <w:rFonts w:ascii="Times New Roman" w:hAnsi="Times New Roman" w:cs="Times New Roman"/>
                <w:sz w:val="24"/>
                <w:szCs w:val="24"/>
              </w:rPr>
            </w:pPr>
            <w:r>
              <w:rPr>
                <w:rFonts w:ascii="Times New Roman" w:hAnsi="Times New Roman" w:cs="Times New Roman"/>
                <w:sz w:val="24"/>
                <w:szCs w:val="24"/>
              </w:rPr>
              <w:t>Statement</w:t>
            </w:r>
          </w:p>
        </w:tc>
      </w:tr>
    </w:tbl>
    <w:p w:rsidR="00D07E60" w:rsidRDefault="00D07E60" w:rsidP="00C345F4">
      <w:pPr>
        <w:spacing w:line="240" w:lineRule="auto"/>
        <w:jc w:val="both"/>
        <w:rPr>
          <w:rFonts w:ascii="Times New Roman" w:hAnsi="Times New Roman" w:cs="Times New Roman"/>
          <w:sz w:val="24"/>
          <w:szCs w:val="24"/>
        </w:rPr>
      </w:pPr>
    </w:p>
    <w:p w:rsidR="00C345F4" w:rsidRDefault="00AA18C4" w:rsidP="00C345F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345F4" w:rsidRPr="00AD61A1">
        <w:rPr>
          <w:rFonts w:ascii="Times New Roman" w:hAnsi="Times New Roman" w:cs="Times New Roman"/>
          <w:sz w:val="24"/>
          <w:szCs w:val="24"/>
        </w:rPr>
        <w:t>data collection procedures, and the analytical strategies used to draw conclusions. Furthermore, the proposed approach highl</w:t>
      </w:r>
      <w:r w:rsidR="00C345F4">
        <w:rPr>
          <w:rFonts w:ascii="Times New Roman" w:hAnsi="Times New Roman" w:cs="Times New Roman"/>
          <w:sz w:val="24"/>
          <w:szCs w:val="24"/>
        </w:rPr>
        <w:t>ights any innovative methods.</w:t>
      </w:r>
    </w:p>
    <w:p w:rsidR="00C345F4" w:rsidRDefault="00C345F4" w:rsidP="00C345F4">
      <w:pPr>
        <w:spacing w:line="240" w:lineRule="auto"/>
        <w:jc w:val="both"/>
        <w:rPr>
          <w:rFonts w:ascii="Times New Roman" w:hAnsi="Times New Roman" w:cs="Times New Roman"/>
          <w:b/>
          <w:bCs/>
          <w:sz w:val="20"/>
          <w:szCs w:val="20"/>
        </w:rPr>
      </w:pPr>
      <w:r>
        <w:rPr>
          <w:rFonts w:ascii="Times New Roman" w:hAnsi="Times New Roman" w:cs="Times New Roman"/>
          <w:noProof/>
          <w:color w:val="FF0000"/>
          <w:sz w:val="24"/>
          <w:szCs w:val="24"/>
          <w:lang w:eastAsia="en-IN"/>
        </w:rPr>
        <w:drawing>
          <wp:inline distT="0" distB="0" distL="0" distR="0" wp14:anchorId="52041D21" wp14:editId="02DE5FD9">
            <wp:extent cx="3105150" cy="2100920"/>
            <wp:effectExtent l="0" t="0" r="0" b="0"/>
            <wp:docPr id="6" name="Picture 3" descr="C:\Users\venkat\Desktop\to be completed\telemedicine work\graph\Fi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nkat\Desktop\to be completed\telemedicine work\graph\Fig 8.png"/>
                    <pic:cNvPicPr>
                      <a:picLocks noChangeAspect="1" noChangeArrowheads="1"/>
                    </pic:cNvPicPr>
                  </pic:nvPicPr>
                  <pic:blipFill>
                    <a:blip r:embed="rId14"/>
                    <a:srcRect/>
                    <a:stretch>
                      <a:fillRect/>
                    </a:stretch>
                  </pic:blipFill>
                  <pic:spPr bwMode="auto">
                    <a:xfrm>
                      <a:off x="0" y="0"/>
                      <a:ext cx="3105150" cy="2100920"/>
                    </a:xfrm>
                    <a:prstGeom prst="rect">
                      <a:avLst/>
                    </a:prstGeom>
                    <a:noFill/>
                    <a:ln w="9525">
                      <a:noFill/>
                      <a:miter lim="800000"/>
                      <a:headEnd/>
                      <a:tailEnd/>
                    </a:ln>
                  </pic:spPr>
                </pic:pic>
              </a:graphicData>
            </a:graphic>
          </wp:inline>
        </w:drawing>
      </w:r>
    </w:p>
    <w:p w:rsidR="00C345F4" w:rsidRDefault="00C345F4" w:rsidP="00C345F4">
      <w:pPr>
        <w:spacing w:line="240" w:lineRule="auto"/>
        <w:jc w:val="center"/>
        <w:rPr>
          <w:rFonts w:ascii="Times New Roman" w:hAnsi="Times New Roman" w:cs="Times New Roman"/>
          <w:b/>
          <w:sz w:val="20"/>
          <w:szCs w:val="20"/>
        </w:rPr>
      </w:pPr>
      <w:r w:rsidRPr="007E4DD2">
        <w:rPr>
          <w:rFonts w:ascii="Times New Roman" w:hAnsi="Times New Roman" w:cs="Times New Roman"/>
          <w:b/>
          <w:sz w:val="20"/>
          <w:szCs w:val="20"/>
        </w:rPr>
        <w:t xml:space="preserve">Figure </w:t>
      </w:r>
      <w:r>
        <w:rPr>
          <w:rFonts w:ascii="Times New Roman" w:hAnsi="Times New Roman" w:cs="Times New Roman"/>
          <w:b/>
          <w:sz w:val="20"/>
          <w:szCs w:val="20"/>
        </w:rPr>
        <w:t>1</w:t>
      </w:r>
      <w:r w:rsidRPr="007E4DD2">
        <w:rPr>
          <w:rFonts w:ascii="Times New Roman" w:hAnsi="Times New Roman" w:cs="Times New Roman"/>
          <w:b/>
          <w:sz w:val="20"/>
          <w:szCs w:val="20"/>
        </w:rPr>
        <w:t xml:space="preserve">. Subject’s condition </w:t>
      </w:r>
    </w:p>
    <w:p w:rsidR="00C345F4" w:rsidRDefault="00C345F4" w:rsidP="00C345F4">
      <w:pPr>
        <w:spacing w:line="240" w:lineRule="auto"/>
        <w:jc w:val="both"/>
        <w:rPr>
          <w:rFonts w:ascii="Times New Roman" w:hAnsi="Times New Roman" w:cs="Times New Roman"/>
          <w:sz w:val="24"/>
          <w:szCs w:val="24"/>
        </w:rPr>
      </w:pPr>
      <w:r w:rsidRPr="00AD61A1">
        <w:rPr>
          <w:rFonts w:ascii="Times New Roman" w:hAnsi="Times New Roman" w:cs="Times New Roman"/>
          <w:sz w:val="24"/>
          <w:szCs w:val="24"/>
        </w:rPr>
        <w:t xml:space="preserve">The </w:t>
      </w:r>
      <w:r>
        <w:rPr>
          <w:rFonts w:ascii="Times New Roman" w:hAnsi="Times New Roman" w:cs="Times New Roman"/>
          <w:sz w:val="24"/>
          <w:szCs w:val="24"/>
        </w:rPr>
        <w:t xml:space="preserve">figure should be interpreted and cited in the text as </w:t>
      </w:r>
      <w:r w:rsidRPr="009A53BD">
        <w:rPr>
          <w:rFonts w:ascii="Times New Roman" w:hAnsi="Times New Roman" w:cs="Times New Roman"/>
          <w:b/>
          <w:bCs/>
          <w:sz w:val="24"/>
          <w:szCs w:val="24"/>
        </w:rPr>
        <w:t>fig.1</w:t>
      </w:r>
      <w:r>
        <w:rPr>
          <w:rFonts w:ascii="Times New Roman" w:hAnsi="Times New Roman" w:cs="Times New Roman"/>
          <w:sz w:val="24"/>
          <w:szCs w:val="24"/>
        </w:rPr>
        <w:t xml:space="preserve">. </w:t>
      </w:r>
    </w:p>
    <w:p w:rsidR="00C345F4" w:rsidRDefault="00C345F4" w:rsidP="00AD61A1">
      <w:pPr>
        <w:pStyle w:val="ListParagraph"/>
        <w:numPr>
          <w:ilvl w:val="0"/>
          <w:numId w:val="2"/>
        </w:num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DISCUSSIONS</w:t>
      </w:r>
    </w:p>
    <w:p w:rsidR="00545251" w:rsidRDefault="0054025A" w:rsidP="00545251">
      <w:pPr>
        <w:spacing w:line="240" w:lineRule="auto"/>
        <w:jc w:val="both"/>
        <w:rPr>
          <w:rFonts w:ascii="Times New Roman" w:hAnsi="Times New Roman" w:cs="Times New Roman"/>
          <w:sz w:val="24"/>
          <w:szCs w:val="24"/>
        </w:rPr>
      </w:pPr>
      <w:r w:rsidRPr="0054025A">
        <w:rPr>
          <w:rFonts w:ascii="Times New Roman" w:hAnsi="Times New Roman" w:cs="Times New Roman"/>
          <w:sz w:val="24"/>
          <w:szCs w:val="24"/>
        </w:rPr>
        <w:t>The "Results and Discussion" section of a research article presents the findings of the study and interprets their meaning in the context of the research questions or hypotheses</w:t>
      </w:r>
      <w:r>
        <w:rPr>
          <w:rFonts w:ascii="Times New Roman" w:hAnsi="Times New Roman" w:cs="Times New Roman"/>
          <w:sz w:val="24"/>
          <w:szCs w:val="24"/>
        </w:rPr>
        <w:t>.</w:t>
      </w:r>
      <w:r w:rsidR="00545251" w:rsidRPr="00545251">
        <w:rPr>
          <w:rFonts w:ascii="Times New Roman" w:hAnsi="Times New Roman" w:cs="Times New Roman"/>
          <w:sz w:val="24"/>
          <w:szCs w:val="24"/>
        </w:rPr>
        <w:t xml:space="preserve"> </w:t>
      </w:r>
      <w:r w:rsidR="00545251" w:rsidRPr="0054025A">
        <w:rPr>
          <w:rFonts w:ascii="Times New Roman" w:hAnsi="Times New Roman" w:cs="Times New Roman"/>
          <w:sz w:val="24"/>
          <w:szCs w:val="24"/>
        </w:rPr>
        <w:t>The "Results and Discussion" section of a research article presents the findings of the study and interprets their meaning in the context of the research questions or hypotheses</w:t>
      </w:r>
      <w:r w:rsidR="00545251">
        <w:rPr>
          <w:rFonts w:ascii="Times New Roman" w:hAnsi="Times New Roman" w:cs="Times New Roman"/>
          <w:sz w:val="24"/>
          <w:szCs w:val="24"/>
        </w:rPr>
        <w:t>.</w:t>
      </w:r>
    </w:p>
    <w:p w:rsidR="0054025A" w:rsidRPr="0054025A" w:rsidRDefault="0054025A" w:rsidP="0054025A">
      <w:pPr>
        <w:pStyle w:val="ListParagraph"/>
        <w:numPr>
          <w:ilvl w:val="0"/>
          <w:numId w:val="2"/>
        </w:numPr>
        <w:spacing w:line="240" w:lineRule="auto"/>
        <w:jc w:val="center"/>
        <w:rPr>
          <w:rFonts w:ascii="Times New Roman" w:hAnsi="Times New Roman" w:cs="Times New Roman"/>
          <w:b/>
          <w:bCs/>
          <w:sz w:val="24"/>
          <w:szCs w:val="24"/>
        </w:rPr>
      </w:pPr>
      <w:r w:rsidRPr="0054025A">
        <w:rPr>
          <w:rFonts w:ascii="Times New Roman" w:hAnsi="Times New Roman" w:cs="Times New Roman"/>
          <w:b/>
          <w:bCs/>
          <w:sz w:val="24"/>
          <w:szCs w:val="24"/>
        </w:rPr>
        <w:t>CONCLUSION</w:t>
      </w:r>
    </w:p>
    <w:p w:rsidR="00622A2C" w:rsidRDefault="005B12CF" w:rsidP="005B12CF">
      <w:pPr>
        <w:spacing w:line="240" w:lineRule="auto"/>
        <w:jc w:val="both"/>
        <w:rPr>
          <w:rFonts w:ascii="Times New Roman" w:hAnsi="Times New Roman" w:cs="Times New Roman"/>
          <w:sz w:val="24"/>
          <w:szCs w:val="24"/>
        </w:rPr>
      </w:pPr>
      <w:r w:rsidRPr="005B12CF">
        <w:rPr>
          <w:rFonts w:ascii="Times New Roman" w:hAnsi="Times New Roman" w:cs="Times New Roman"/>
          <w:sz w:val="24"/>
          <w:szCs w:val="24"/>
        </w:rPr>
        <w:t xml:space="preserve">The </w:t>
      </w:r>
      <w:r w:rsidRPr="005B12CF">
        <w:rPr>
          <w:rFonts w:ascii="Times New Roman" w:hAnsi="Times New Roman" w:cs="Times New Roman"/>
          <w:b/>
          <w:bCs/>
          <w:sz w:val="24"/>
          <w:szCs w:val="24"/>
        </w:rPr>
        <w:t>Conclusion</w:t>
      </w:r>
      <w:r w:rsidRPr="005B12CF">
        <w:rPr>
          <w:rFonts w:ascii="Times New Roman" w:hAnsi="Times New Roman" w:cs="Times New Roman"/>
          <w:sz w:val="24"/>
          <w:szCs w:val="24"/>
        </w:rPr>
        <w:t xml:space="preserve"> of a research paper succinctly summarizes the main findings and their implications, providing a final perspective on the study. It restates the research problem and highlights how the results address the initial research questions or hypotheses. This section emphasizes the significance of the study's contributions to the field, drawing attention to its practical, theoretical, or policy implications.</w:t>
      </w:r>
    </w:p>
    <w:p w:rsidR="000F5817" w:rsidRPr="004F65FF" w:rsidRDefault="00430F50" w:rsidP="004F65FF">
      <w:pPr>
        <w:spacing w:line="240" w:lineRule="auto"/>
        <w:jc w:val="center"/>
        <w:rPr>
          <w:rFonts w:ascii="Times New Roman" w:hAnsi="Times New Roman" w:cs="Times New Roman"/>
          <w:b/>
          <w:bCs/>
          <w:sz w:val="24"/>
          <w:szCs w:val="24"/>
        </w:rPr>
      </w:pPr>
      <w:r w:rsidRPr="004F65FF">
        <w:rPr>
          <w:rFonts w:ascii="Times New Roman" w:hAnsi="Times New Roman" w:cs="Times New Roman"/>
          <w:b/>
          <w:bCs/>
          <w:sz w:val="24"/>
          <w:szCs w:val="24"/>
        </w:rPr>
        <w:t>CONFLICT OF INTEREST</w:t>
      </w:r>
    </w:p>
    <w:p w:rsidR="00622A2C" w:rsidRDefault="001D2A45" w:rsidP="001D2A45">
      <w:pPr>
        <w:spacing w:line="240" w:lineRule="auto"/>
        <w:jc w:val="both"/>
        <w:rPr>
          <w:rFonts w:ascii="Times New Roman" w:hAnsi="Times New Roman" w:cs="Times New Roman"/>
          <w:sz w:val="24"/>
          <w:szCs w:val="24"/>
        </w:rPr>
      </w:pPr>
      <w:r>
        <w:rPr>
          <w:rFonts w:ascii="Times New Roman" w:hAnsi="Times New Roman" w:cs="Times New Roman"/>
          <w:sz w:val="24"/>
          <w:szCs w:val="24"/>
        </w:rPr>
        <w:t>We d</w:t>
      </w:r>
      <w:r w:rsidRPr="001D2A45">
        <w:rPr>
          <w:rFonts w:ascii="Times New Roman" w:hAnsi="Times New Roman" w:cs="Times New Roman"/>
          <w:sz w:val="24"/>
          <w:szCs w:val="24"/>
        </w:rPr>
        <w:t>eclare that there are no conflicts of interest related to this research. No financial, personal, or professional relationships have influenced the design, data collection, analysis, or interpretation of the study results. All funding sources and potential conflicts of interest have been fully disclosed, and the authors affirm that this study was conducted independently without external influence.</w:t>
      </w:r>
    </w:p>
    <w:p w:rsidR="006D32AA" w:rsidRDefault="006D32AA" w:rsidP="006D32AA">
      <w:pPr>
        <w:tabs>
          <w:tab w:val="center" w:pos="5184"/>
        </w:tabs>
        <w:spacing w:after="120" w:line="240" w:lineRule="auto"/>
        <w:jc w:val="center"/>
        <w:rPr>
          <w:rFonts w:ascii="Times New Roman" w:hAnsi="Times New Roman"/>
          <w:sz w:val="20"/>
        </w:rPr>
      </w:pPr>
      <w:r>
        <w:rPr>
          <w:rFonts w:ascii="Times New Roman" w:hAnsi="Times New Roman"/>
          <w:sz w:val="20"/>
        </w:rPr>
        <w:t>REFERENCES</w:t>
      </w:r>
    </w:p>
    <w:p w:rsidR="006D32AA" w:rsidRDefault="00BC023B" w:rsidP="00BC023B">
      <w:pPr>
        <w:numPr>
          <w:ilvl w:val="0"/>
          <w:numId w:val="3"/>
        </w:numPr>
        <w:autoSpaceDE w:val="0"/>
        <w:autoSpaceDN w:val="0"/>
        <w:spacing w:after="0" w:line="240" w:lineRule="auto"/>
        <w:jc w:val="both"/>
        <w:rPr>
          <w:rFonts w:ascii="Times New Roman" w:hAnsi="Times New Roman"/>
          <w:sz w:val="16"/>
          <w:szCs w:val="16"/>
        </w:rPr>
      </w:pPr>
      <w:r w:rsidRPr="00AD52B3">
        <w:rPr>
          <w:rFonts w:ascii="Times New Roman" w:hAnsi="Times New Roman"/>
          <w:b/>
          <w:bCs/>
          <w:sz w:val="16"/>
          <w:szCs w:val="16"/>
        </w:rPr>
        <w:t>Book</w:t>
      </w:r>
      <w:r>
        <w:rPr>
          <w:rFonts w:ascii="Times New Roman" w:hAnsi="Times New Roman"/>
          <w:sz w:val="16"/>
          <w:szCs w:val="16"/>
        </w:rPr>
        <w:t xml:space="preserve">: </w:t>
      </w:r>
      <w:r w:rsidRPr="00BC023B">
        <w:rPr>
          <w:rFonts w:ascii="Times New Roman" w:hAnsi="Times New Roman"/>
          <w:sz w:val="16"/>
          <w:szCs w:val="16"/>
        </w:rPr>
        <w:t xml:space="preserve">Smith, J. A. (2019). Introduction to psychology (3rd </w:t>
      </w:r>
      <w:proofErr w:type="gramStart"/>
      <w:r w:rsidRPr="00BC023B">
        <w:rPr>
          <w:rFonts w:ascii="Times New Roman" w:hAnsi="Times New Roman"/>
          <w:sz w:val="16"/>
          <w:szCs w:val="16"/>
        </w:rPr>
        <w:t>ed</w:t>
      </w:r>
      <w:proofErr w:type="gramEnd"/>
      <w:r w:rsidRPr="00BC023B">
        <w:rPr>
          <w:rFonts w:ascii="Times New Roman" w:hAnsi="Times New Roman"/>
          <w:sz w:val="16"/>
          <w:szCs w:val="16"/>
        </w:rPr>
        <w:t>.). Academic Press.</w:t>
      </w:r>
      <w:r>
        <w:rPr>
          <w:rFonts w:ascii="Times New Roman" w:hAnsi="Times New Roman"/>
          <w:sz w:val="16"/>
          <w:szCs w:val="16"/>
        </w:rPr>
        <w:t xml:space="preserve"> </w:t>
      </w:r>
    </w:p>
    <w:p w:rsidR="006D32AA" w:rsidRPr="009A3874" w:rsidRDefault="00AA7855" w:rsidP="00AA7855">
      <w:pPr>
        <w:numPr>
          <w:ilvl w:val="0"/>
          <w:numId w:val="3"/>
        </w:numPr>
        <w:autoSpaceDE w:val="0"/>
        <w:autoSpaceDN w:val="0"/>
        <w:spacing w:after="0" w:line="240" w:lineRule="auto"/>
        <w:jc w:val="both"/>
        <w:rPr>
          <w:rFonts w:ascii="Times New Roman" w:hAnsi="Times New Roman"/>
          <w:sz w:val="16"/>
          <w:szCs w:val="16"/>
        </w:rPr>
      </w:pPr>
      <w:r w:rsidRPr="00AD52B3">
        <w:rPr>
          <w:rFonts w:ascii="Times New Roman" w:hAnsi="Times New Roman"/>
          <w:b/>
          <w:bCs/>
          <w:sz w:val="16"/>
          <w:szCs w:val="16"/>
        </w:rPr>
        <w:t>Journals</w:t>
      </w:r>
      <w:r>
        <w:rPr>
          <w:rFonts w:ascii="Times New Roman" w:hAnsi="Times New Roman"/>
          <w:sz w:val="16"/>
          <w:szCs w:val="16"/>
        </w:rPr>
        <w:t xml:space="preserve">: </w:t>
      </w:r>
      <w:r w:rsidRPr="00AA7855">
        <w:rPr>
          <w:rFonts w:ascii="Times New Roman" w:hAnsi="Times New Roman"/>
          <w:sz w:val="16"/>
          <w:szCs w:val="16"/>
        </w:rPr>
        <w:t xml:space="preserve">Doe, J., &amp; Brown, R. L. (2020). Cognitive </w:t>
      </w:r>
      <w:proofErr w:type="spellStart"/>
      <w:r w:rsidRPr="00AA7855">
        <w:rPr>
          <w:rFonts w:ascii="Times New Roman" w:hAnsi="Times New Roman"/>
          <w:sz w:val="16"/>
          <w:szCs w:val="16"/>
        </w:rPr>
        <w:t>behavioral</w:t>
      </w:r>
      <w:proofErr w:type="spellEnd"/>
      <w:r w:rsidRPr="00AA7855">
        <w:rPr>
          <w:rFonts w:ascii="Times New Roman" w:hAnsi="Times New Roman"/>
          <w:sz w:val="16"/>
          <w:szCs w:val="16"/>
        </w:rPr>
        <w:t xml:space="preserve"> therapy in adolescents: A review. Journal of Clinical Psychology, 45(2), 123-135. https://doi.org/10.1002/jclp.22857</w:t>
      </w:r>
      <w:r w:rsidR="006D32AA" w:rsidRPr="009A3874">
        <w:rPr>
          <w:rFonts w:ascii="Times New Roman" w:hAnsi="Times New Roman"/>
          <w:sz w:val="16"/>
          <w:szCs w:val="16"/>
        </w:rPr>
        <w:t>.</w:t>
      </w:r>
    </w:p>
    <w:p w:rsidR="009D5AA6" w:rsidRDefault="009D5AA6" w:rsidP="009D5AA6">
      <w:pPr>
        <w:numPr>
          <w:ilvl w:val="0"/>
          <w:numId w:val="3"/>
        </w:numPr>
        <w:autoSpaceDE w:val="0"/>
        <w:autoSpaceDN w:val="0"/>
        <w:spacing w:after="0" w:line="240" w:lineRule="auto"/>
        <w:jc w:val="both"/>
        <w:rPr>
          <w:rFonts w:ascii="Times New Roman" w:hAnsi="Times New Roman"/>
          <w:sz w:val="16"/>
          <w:szCs w:val="16"/>
        </w:rPr>
      </w:pPr>
      <w:r w:rsidRPr="00AD52B3">
        <w:rPr>
          <w:rFonts w:ascii="Times New Roman" w:hAnsi="Times New Roman"/>
          <w:b/>
          <w:bCs/>
          <w:sz w:val="16"/>
          <w:szCs w:val="16"/>
        </w:rPr>
        <w:t>Websites</w:t>
      </w:r>
      <w:r>
        <w:rPr>
          <w:rFonts w:ascii="Times New Roman" w:hAnsi="Times New Roman"/>
          <w:sz w:val="16"/>
          <w:szCs w:val="16"/>
        </w:rPr>
        <w:t xml:space="preserve">: </w:t>
      </w:r>
      <w:r w:rsidRPr="009D5AA6">
        <w:rPr>
          <w:rFonts w:ascii="Times New Roman" w:hAnsi="Times New Roman"/>
          <w:sz w:val="16"/>
          <w:szCs w:val="16"/>
        </w:rPr>
        <w:t>Williams, K. (2021, March 15). Understanding mental health in teens. Psychology Today. https://www.psychologytoday.com/teens-mental-health</w:t>
      </w:r>
      <w:r>
        <w:rPr>
          <w:rFonts w:ascii="Times New Roman" w:hAnsi="Times New Roman"/>
          <w:sz w:val="16"/>
          <w:szCs w:val="16"/>
        </w:rPr>
        <w:t>.</w:t>
      </w:r>
    </w:p>
    <w:p w:rsidR="00AD52B3" w:rsidRDefault="00AD52B3" w:rsidP="00AD52B3">
      <w:pPr>
        <w:numPr>
          <w:ilvl w:val="0"/>
          <w:numId w:val="3"/>
        </w:numPr>
        <w:autoSpaceDE w:val="0"/>
        <w:autoSpaceDN w:val="0"/>
        <w:spacing w:after="0" w:line="240" w:lineRule="auto"/>
        <w:jc w:val="both"/>
        <w:rPr>
          <w:rFonts w:ascii="Times New Roman" w:hAnsi="Times New Roman"/>
          <w:sz w:val="16"/>
          <w:szCs w:val="16"/>
        </w:rPr>
      </w:pPr>
      <w:r w:rsidRPr="00AD52B3">
        <w:rPr>
          <w:rFonts w:ascii="Times New Roman" w:hAnsi="Times New Roman"/>
          <w:b/>
          <w:bCs/>
          <w:sz w:val="16"/>
          <w:szCs w:val="16"/>
        </w:rPr>
        <w:t>Edited Book Chapters</w:t>
      </w:r>
      <w:r>
        <w:rPr>
          <w:rFonts w:ascii="Times New Roman" w:hAnsi="Times New Roman"/>
          <w:sz w:val="16"/>
          <w:szCs w:val="16"/>
        </w:rPr>
        <w:t xml:space="preserve">: </w:t>
      </w:r>
      <w:r w:rsidRPr="00AD52B3">
        <w:rPr>
          <w:rFonts w:ascii="Times New Roman" w:hAnsi="Times New Roman"/>
          <w:sz w:val="16"/>
          <w:szCs w:val="16"/>
        </w:rPr>
        <w:t>Martin, A. C. (2018). Stress and coping in adulthood. In L. J. McKinney &amp; H. D. Harris (Eds.), Psychology and aging (pp. 201-220). Springer.</w:t>
      </w:r>
    </w:p>
    <w:p w:rsidR="006C1D5F" w:rsidRDefault="006C1D5F" w:rsidP="006C1D5F">
      <w:pPr>
        <w:numPr>
          <w:ilvl w:val="0"/>
          <w:numId w:val="3"/>
        </w:numPr>
        <w:autoSpaceDE w:val="0"/>
        <w:autoSpaceDN w:val="0"/>
        <w:spacing w:after="0" w:line="240" w:lineRule="auto"/>
        <w:jc w:val="both"/>
        <w:rPr>
          <w:rFonts w:ascii="Times New Roman" w:hAnsi="Times New Roman"/>
          <w:sz w:val="16"/>
          <w:szCs w:val="16"/>
        </w:rPr>
      </w:pPr>
      <w:r w:rsidRPr="006C1D5F">
        <w:rPr>
          <w:rFonts w:ascii="Times New Roman" w:hAnsi="Times New Roman"/>
          <w:b/>
          <w:bCs/>
          <w:sz w:val="16"/>
          <w:szCs w:val="16"/>
        </w:rPr>
        <w:t>Conference Papers:</w:t>
      </w:r>
      <w:r>
        <w:rPr>
          <w:rFonts w:ascii="Times New Roman" w:hAnsi="Times New Roman"/>
          <w:sz w:val="16"/>
          <w:szCs w:val="16"/>
        </w:rPr>
        <w:t xml:space="preserve"> </w:t>
      </w:r>
      <w:r w:rsidRPr="006C1D5F">
        <w:rPr>
          <w:rFonts w:ascii="Times New Roman" w:hAnsi="Times New Roman"/>
          <w:sz w:val="16"/>
          <w:szCs w:val="16"/>
        </w:rPr>
        <w:t>Clark, R. P. (2021, June). Exploring new teaching methods in education. In R. T. James &amp; M. L. Green (Eds.), Proceedings of the International Conference on Education (pp. 100-115). Springer.</w:t>
      </w:r>
    </w:p>
    <w:p w:rsidR="00877C61" w:rsidRDefault="00877C61" w:rsidP="00FE682E">
      <w:pPr>
        <w:numPr>
          <w:ilvl w:val="0"/>
          <w:numId w:val="3"/>
        </w:numPr>
        <w:tabs>
          <w:tab w:val="left" w:pos="3630"/>
        </w:tabs>
        <w:autoSpaceDE w:val="0"/>
        <w:autoSpaceDN w:val="0"/>
        <w:spacing w:after="0" w:line="240" w:lineRule="auto"/>
        <w:jc w:val="both"/>
        <w:rPr>
          <w:rFonts w:ascii="Times New Roman" w:hAnsi="Times New Roman"/>
          <w:sz w:val="16"/>
          <w:szCs w:val="16"/>
        </w:rPr>
      </w:pPr>
      <w:r w:rsidRPr="002F7A72">
        <w:rPr>
          <w:rFonts w:ascii="Times New Roman" w:hAnsi="Times New Roman"/>
          <w:b/>
          <w:bCs/>
          <w:sz w:val="16"/>
          <w:szCs w:val="16"/>
        </w:rPr>
        <w:lastRenderedPageBreak/>
        <w:t>Reports</w:t>
      </w:r>
      <w:r w:rsidRPr="002F7A72">
        <w:rPr>
          <w:rFonts w:ascii="Times New Roman" w:hAnsi="Times New Roman"/>
          <w:sz w:val="16"/>
          <w:szCs w:val="16"/>
        </w:rPr>
        <w:t>: National Institute of Mental Health. (2020). Mental health and adolescent development (Report No. 23-457). U.S. Government Printing Office. https://www.nimh.nih.gov/reports/mental-health-adolescents.</w:t>
      </w:r>
    </w:p>
    <w:sectPr w:rsidR="00877C61" w:rsidSect="00F21B92">
      <w:type w:val="continuous"/>
      <w:pgSz w:w="11906" w:h="16838"/>
      <w:pgMar w:top="1440" w:right="566" w:bottom="1440" w:left="851" w:header="283" w:footer="567"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A9" w:rsidRDefault="007C66A9" w:rsidP="00A72B58">
      <w:pPr>
        <w:spacing w:after="0" w:line="240" w:lineRule="auto"/>
      </w:pPr>
      <w:r>
        <w:separator/>
      </w:r>
    </w:p>
  </w:endnote>
  <w:endnote w:type="continuationSeparator" w:id="0">
    <w:p w:rsidR="007C66A9" w:rsidRDefault="007C66A9" w:rsidP="00A7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29" w:rsidRDefault="00832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92" w:rsidRDefault="00F21B92">
    <w:pPr>
      <w:pStyle w:val="Footer"/>
      <w:jc w:val="right"/>
    </w:pPr>
  </w:p>
  <w:p w:rsidR="00931AC1" w:rsidRDefault="00F21B92">
    <w:pPr>
      <w:pStyle w:val="Footer"/>
    </w:pPr>
    <w:r>
      <w:t>DOI:</w:t>
    </w:r>
    <w:r>
      <w:tab/>
      <w:t>Publisher</w:t>
    </w:r>
    <w:r>
      <w:tab/>
    </w:r>
    <w:r>
      <w:fldChar w:fldCharType="begin"/>
    </w:r>
    <w:r>
      <w:instrText xml:space="preserve"> PAGE   \* MERGEFORMAT </w:instrText>
    </w:r>
    <w:r>
      <w:fldChar w:fldCharType="separate"/>
    </w:r>
    <w:r w:rsidR="00832A29">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29" w:rsidRDefault="00832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A9" w:rsidRDefault="007C66A9" w:rsidP="00A72B58">
      <w:pPr>
        <w:spacing w:after="0" w:line="240" w:lineRule="auto"/>
      </w:pPr>
      <w:r>
        <w:separator/>
      </w:r>
    </w:p>
  </w:footnote>
  <w:footnote w:type="continuationSeparator" w:id="0">
    <w:p w:rsidR="007C66A9" w:rsidRDefault="007C66A9" w:rsidP="00A72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29" w:rsidRDefault="00832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58" w:rsidRDefault="00811958" w:rsidP="000B47DB">
    <w:pPr>
      <w:pStyle w:val="Header"/>
      <w:pBdr>
        <w:bottom w:val="single" w:sz="12" w:space="1" w:color="auto"/>
      </w:pBdr>
      <w:contextualSpacing/>
    </w:pPr>
  </w:p>
  <w:p w:rsidR="00811958" w:rsidRDefault="000859DD" w:rsidP="00832A29">
    <w:pPr>
      <w:pStyle w:val="Header"/>
      <w:pBdr>
        <w:bottom w:val="single" w:sz="12" w:space="1" w:color="auto"/>
      </w:pBdr>
      <w:spacing w:line="276" w:lineRule="auto"/>
      <w:contextualSpacing/>
    </w:pPr>
    <w:r>
      <w:t xml:space="preserve">ISSN No: </w:t>
    </w:r>
  </w:p>
  <w:p w:rsidR="00811958" w:rsidRDefault="00977039" w:rsidP="00832A29">
    <w:pPr>
      <w:pStyle w:val="Header"/>
      <w:spacing w:line="276" w:lineRule="auto"/>
      <w:ind w:right="-142"/>
      <w:contextualSpacing/>
    </w:pPr>
    <w:r>
      <w:rPr>
        <w:noProof/>
        <w:lang w:eastAsia="en-IN"/>
      </w:rPr>
      <mc:AlternateContent>
        <mc:Choice Requires="wps">
          <w:drawing>
            <wp:anchor distT="45720" distB="45720" distL="114300" distR="114300" simplePos="0" relativeHeight="251659264" behindDoc="0" locked="0" layoutInCell="1" allowOverlap="1" wp14:anchorId="70E96EAD" wp14:editId="4647CC92">
              <wp:simplePos x="0" y="0"/>
              <wp:positionH relativeFrom="page">
                <wp:posOffset>314325</wp:posOffset>
              </wp:positionH>
              <wp:positionV relativeFrom="paragraph">
                <wp:posOffset>117475</wp:posOffset>
              </wp:positionV>
              <wp:extent cx="1304925" cy="1000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00125"/>
                      </a:xfrm>
                      <a:prstGeom prst="rect">
                        <a:avLst/>
                      </a:prstGeom>
                      <a:solidFill>
                        <a:srgbClr val="FFFFFF"/>
                      </a:solidFill>
                      <a:ln w="9525">
                        <a:noFill/>
                        <a:miter lim="800000"/>
                        <a:headEnd/>
                        <a:tailEnd/>
                      </a:ln>
                    </wps:spPr>
                    <wps:txbx>
                      <w:txbxContent>
                        <w:p w:rsidR="00977039" w:rsidRDefault="00832A29" w:rsidP="00832A29">
                          <w:pPr>
                            <w:jc w:val="both"/>
                          </w:pPr>
                          <w:r w:rsidRPr="00832A29">
                            <w:rPr>
                              <w:noProof/>
                              <w:lang w:eastAsia="en-IN"/>
                            </w:rPr>
                            <w:drawing>
                              <wp:inline distT="0" distB="0" distL="0" distR="0">
                                <wp:extent cx="1285875" cy="1009650"/>
                                <wp:effectExtent l="0" t="0" r="9525" b="0"/>
                                <wp:docPr id="3" name="Picture 3" descr="C:\Users\Asus\Downloads\journa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journal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96EAD" id="_x0000_t202" coordsize="21600,21600" o:spt="202" path="m,l,21600r21600,l21600,xe">
              <v:stroke joinstyle="miter"/>
              <v:path gradientshapeok="t" o:connecttype="rect"/>
            </v:shapetype>
            <v:shape id="Text Box 2" o:spid="_x0000_s1026" type="#_x0000_t202" style="position:absolute;margin-left:24.75pt;margin-top:9.25pt;width:102.75pt;height:78.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" stroked="f">
              <v:textbox>
                <w:txbxContent>
                  <w:p w:rsidR="00977039" w:rsidRDefault="00832A29" w:rsidP="00832A29">
                    <w:pPr>
                      <w:jc w:val="both"/>
                    </w:pPr>
                    <w:r w:rsidRPr="00832A29">
                      <w:rPr>
                        <w:noProof/>
                        <w:lang w:eastAsia="en-IN"/>
                      </w:rPr>
                      <w:drawing>
                        <wp:inline distT="0" distB="0" distL="0" distR="0">
                          <wp:extent cx="1285875" cy="1009650"/>
                          <wp:effectExtent l="0" t="0" r="9525" b="0"/>
                          <wp:docPr id="3" name="Picture 3" descr="C:\Users\Asus\Downloads\journa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journal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09650"/>
                                  </a:xfrm>
                                  <a:prstGeom prst="rect">
                                    <a:avLst/>
                                  </a:prstGeom>
                                  <a:noFill/>
                                  <a:ln>
                                    <a:noFill/>
                                  </a:ln>
                                </pic:spPr>
                              </pic:pic>
                            </a:graphicData>
                          </a:graphic>
                        </wp:inline>
                      </w:drawing>
                    </w:r>
                  </w:p>
                </w:txbxContent>
              </v:textbox>
              <w10:wrap type="square" anchorx="page"/>
            </v:shape>
          </w:pict>
        </mc:Fallback>
      </mc:AlternateContent>
    </w:r>
  </w:p>
  <w:p w:rsidR="00811958" w:rsidRDefault="00811958" w:rsidP="00832A29">
    <w:pPr>
      <w:pStyle w:val="Header"/>
      <w:spacing w:line="276" w:lineRule="auto"/>
      <w:ind w:right="-142"/>
      <w:contextualSpacing/>
    </w:pPr>
  </w:p>
  <w:p w:rsidR="00977039" w:rsidRDefault="00811958" w:rsidP="00832A29">
    <w:pPr>
      <w:pStyle w:val="Header"/>
      <w:tabs>
        <w:tab w:val="clear" w:pos="4513"/>
        <w:tab w:val="clear" w:pos="9026"/>
        <w:tab w:val="left" w:pos="3420"/>
      </w:tabs>
      <w:spacing w:line="276" w:lineRule="auto"/>
      <w:ind w:right="-142"/>
      <w:contextualSpacing/>
    </w:pPr>
    <w:r>
      <w:tab/>
    </w:r>
  </w:p>
  <w:p w:rsidR="00977039" w:rsidRDefault="00FB496F" w:rsidP="00832A29">
    <w:pPr>
      <w:pStyle w:val="Header"/>
      <w:tabs>
        <w:tab w:val="clear" w:pos="4513"/>
        <w:tab w:val="clear" w:pos="9026"/>
        <w:tab w:val="left" w:pos="3420"/>
      </w:tabs>
      <w:spacing w:line="276" w:lineRule="auto"/>
      <w:ind w:right="-142"/>
      <w:contextualSpacing/>
    </w:pPr>
    <w:r w:rsidRPr="00FB496F">
      <w:t>Journal of Informa</w:t>
    </w:r>
    <w:r>
      <w:t>tion</w:t>
    </w:r>
    <w:r w:rsidR="00D819B6">
      <w:t>,</w:t>
    </w:r>
    <w:r>
      <w:t xml:space="preserve"> Computing and Communication</w:t>
    </w:r>
    <w:r w:rsidR="008A042D">
      <w:t xml:space="preserve"> (JICC)</w:t>
    </w:r>
  </w:p>
  <w:p w:rsidR="00811958" w:rsidRDefault="008D51F3" w:rsidP="00832A29">
    <w:pPr>
      <w:pStyle w:val="Header"/>
      <w:tabs>
        <w:tab w:val="clear" w:pos="4513"/>
        <w:tab w:val="clear" w:pos="9026"/>
        <w:tab w:val="left" w:pos="3420"/>
      </w:tabs>
      <w:spacing w:line="360" w:lineRule="auto"/>
      <w:ind w:right="-142"/>
      <w:contextualSpacing/>
    </w:pPr>
    <w:r>
      <w:t>Volume: XX, Issue: XX</w:t>
    </w:r>
    <w:r w:rsidR="00331368">
      <w:t xml:space="preserve"> (2025)</w:t>
    </w:r>
  </w:p>
  <w:p w:rsidR="00811958" w:rsidRDefault="00811958" w:rsidP="00832A29">
    <w:pPr>
      <w:pStyle w:val="Header"/>
      <w:pBdr>
        <w:bottom w:val="single" w:sz="12" w:space="0" w:color="auto"/>
      </w:pBdr>
      <w:spacing w:line="360" w:lineRule="auto"/>
      <w:ind w:right="-142"/>
      <w:contextualSpacing/>
    </w:pPr>
  </w:p>
  <w:p w:rsidR="00832A29" w:rsidRPr="00832A29" w:rsidRDefault="00832A29" w:rsidP="00832A29">
    <w:pPr>
      <w:pStyle w:val="Header"/>
      <w:pBdr>
        <w:bottom w:val="single" w:sz="12" w:space="0" w:color="auto"/>
      </w:pBdr>
      <w:spacing w:line="360" w:lineRule="auto"/>
      <w:ind w:right="-142"/>
      <w:contextualSpacing/>
      <w:rPr>
        <w:sz w:val="6"/>
        <w:szCs w:val="8"/>
      </w:rPr>
    </w:pPr>
  </w:p>
  <w:p w:rsidR="00811958" w:rsidRDefault="00811958" w:rsidP="000B47DB">
    <w:pPr>
      <w:pStyle w:val="Header"/>
      <w:ind w:right="-142"/>
      <w:contextualSpacing/>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29" w:rsidRDefault="00832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779FB"/>
    <w:multiLevelType w:val="hybridMultilevel"/>
    <w:tmpl w:val="4B4408F2"/>
    <w:lvl w:ilvl="0" w:tplc="1B26FA9E">
      <w:start w:val="6"/>
      <w:numFmt w:val="bullet"/>
      <w:lvlText w:val=""/>
      <w:lvlJc w:val="left"/>
      <w:pPr>
        <w:ind w:left="720" w:hanging="360"/>
      </w:pPr>
      <w:rPr>
        <w:rFonts w:ascii="Symbol" w:eastAsiaTheme="minorHAnsi" w:hAnsi="Symbol" w:cs="Lath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21174B2"/>
    <w:multiLevelType w:val="multilevel"/>
    <w:tmpl w:val="238E8A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DC3293B"/>
    <w:multiLevelType w:val="singleLevel"/>
    <w:tmpl w:val="3A8EC28E"/>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7A"/>
    <w:rsid w:val="00040CFB"/>
    <w:rsid w:val="000859DD"/>
    <w:rsid w:val="00087C2B"/>
    <w:rsid w:val="000B47DB"/>
    <w:rsid w:val="000F1003"/>
    <w:rsid w:val="000F4E6B"/>
    <w:rsid w:val="000F5817"/>
    <w:rsid w:val="0013131D"/>
    <w:rsid w:val="0013424B"/>
    <w:rsid w:val="001365AB"/>
    <w:rsid w:val="00187E74"/>
    <w:rsid w:val="001D2A45"/>
    <w:rsid w:val="00207410"/>
    <w:rsid w:val="00230525"/>
    <w:rsid w:val="00245433"/>
    <w:rsid w:val="002564F3"/>
    <w:rsid w:val="00287399"/>
    <w:rsid w:val="002A43AB"/>
    <w:rsid w:val="002B000E"/>
    <w:rsid w:val="002F7A72"/>
    <w:rsid w:val="00331368"/>
    <w:rsid w:val="003357F7"/>
    <w:rsid w:val="003860F8"/>
    <w:rsid w:val="00430F50"/>
    <w:rsid w:val="00465A08"/>
    <w:rsid w:val="004D6603"/>
    <w:rsid w:val="004F65FF"/>
    <w:rsid w:val="00515961"/>
    <w:rsid w:val="0054025A"/>
    <w:rsid w:val="00542845"/>
    <w:rsid w:val="00545251"/>
    <w:rsid w:val="005B12CF"/>
    <w:rsid w:val="005B32A8"/>
    <w:rsid w:val="005B3FE0"/>
    <w:rsid w:val="005D73F7"/>
    <w:rsid w:val="005D7B46"/>
    <w:rsid w:val="00622A2C"/>
    <w:rsid w:val="006952E5"/>
    <w:rsid w:val="0069723C"/>
    <w:rsid w:val="006A13B1"/>
    <w:rsid w:val="006B0A95"/>
    <w:rsid w:val="006C1D5F"/>
    <w:rsid w:val="006D32AA"/>
    <w:rsid w:val="006D4E05"/>
    <w:rsid w:val="006E69F8"/>
    <w:rsid w:val="00751F6C"/>
    <w:rsid w:val="0076556F"/>
    <w:rsid w:val="00767F8D"/>
    <w:rsid w:val="00781E4E"/>
    <w:rsid w:val="007A1CC0"/>
    <w:rsid w:val="007C66A9"/>
    <w:rsid w:val="007D63EC"/>
    <w:rsid w:val="007E4DD2"/>
    <w:rsid w:val="008075F0"/>
    <w:rsid w:val="00811958"/>
    <w:rsid w:val="00832A29"/>
    <w:rsid w:val="00835737"/>
    <w:rsid w:val="00846A5B"/>
    <w:rsid w:val="008618EB"/>
    <w:rsid w:val="00874DE0"/>
    <w:rsid w:val="00876C03"/>
    <w:rsid w:val="00877C61"/>
    <w:rsid w:val="00881F6E"/>
    <w:rsid w:val="00892D67"/>
    <w:rsid w:val="008A042D"/>
    <w:rsid w:val="008B5BEC"/>
    <w:rsid w:val="008C32F3"/>
    <w:rsid w:val="008D51F3"/>
    <w:rsid w:val="008F0E50"/>
    <w:rsid w:val="00907BC6"/>
    <w:rsid w:val="009153BB"/>
    <w:rsid w:val="00931AC1"/>
    <w:rsid w:val="00932ED2"/>
    <w:rsid w:val="00945010"/>
    <w:rsid w:val="00977039"/>
    <w:rsid w:val="009976F7"/>
    <w:rsid w:val="009A3CED"/>
    <w:rsid w:val="009A53BD"/>
    <w:rsid w:val="009D0543"/>
    <w:rsid w:val="009D3F4E"/>
    <w:rsid w:val="009D5AA6"/>
    <w:rsid w:val="00A030F8"/>
    <w:rsid w:val="00A2409D"/>
    <w:rsid w:val="00A31B7E"/>
    <w:rsid w:val="00A72B58"/>
    <w:rsid w:val="00A75B8F"/>
    <w:rsid w:val="00AA18C4"/>
    <w:rsid w:val="00AA7855"/>
    <w:rsid w:val="00AB044A"/>
    <w:rsid w:val="00AB0842"/>
    <w:rsid w:val="00AB4EE0"/>
    <w:rsid w:val="00AC66FC"/>
    <w:rsid w:val="00AD52B3"/>
    <w:rsid w:val="00AD61A1"/>
    <w:rsid w:val="00B666F5"/>
    <w:rsid w:val="00BC023B"/>
    <w:rsid w:val="00BD2561"/>
    <w:rsid w:val="00C23FC5"/>
    <w:rsid w:val="00C340B4"/>
    <w:rsid w:val="00C345F4"/>
    <w:rsid w:val="00C44B7D"/>
    <w:rsid w:val="00C57596"/>
    <w:rsid w:val="00C76197"/>
    <w:rsid w:val="00C84908"/>
    <w:rsid w:val="00CA0796"/>
    <w:rsid w:val="00CA26C6"/>
    <w:rsid w:val="00CB2DC0"/>
    <w:rsid w:val="00CB6CAB"/>
    <w:rsid w:val="00CC2513"/>
    <w:rsid w:val="00CD358D"/>
    <w:rsid w:val="00CD6670"/>
    <w:rsid w:val="00CE65CC"/>
    <w:rsid w:val="00CF74DA"/>
    <w:rsid w:val="00D07E60"/>
    <w:rsid w:val="00D3332A"/>
    <w:rsid w:val="00D42EF6"/>
    <w:rsid w:val="00D76D0A"/>
    <w:rsid w:val="00D819B6"/>
    <w:rsid w:val="00DB0E52"/>
    <w:rsid w:val="00DB1DAE"/>
    <w:rsid w:val="00DB39F7"/>
    <w:rsid w:val="00DD1B07"/>
    <w:rsid w:val="00DD6BBA"/>
    <w:rsid w:val="00DF2D3F"/>
    <w:rsid w:val="00E014CA"/>
    <w:rsid w:val="00E26F0E"/>
    <w:rsid w:val="00E32B00"/>
    <w:rsid w:val="00E467DE"/>
    <w:rsid w:val="00E84A7F"/>
    <w:rsid w:val="00ED70B4"/>
    <w:rsid w:val="00F21B92"/>
    <w:rsid w:val="00F253A3"/>
    <w:rsid w:val="00F3182C"/>
    <w:rsid w:val="00F45C7A"/>
    <w:rsid w:val="00F8172A"/>
    <w:rsid w:val="00FB496F"/>
    <w:rsid w:val="00FC7E0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41D80F-A0BF-4E8A-A5B9-AF90E2D5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B58"/>
    <w:rPr>
      <w:rFonts w:cs="Latha"/>
    </w:rPr>
  </w:style>
  <w:style w:type="paragraph" w:styleId="Footer">
    <w:name w:val="footer"/>
    <w:basedOn w:val="Normal"/>
    <w:link w:val="FooterChar"/>
    <w:uiPriority w:val="99"/>
    <w:unhideWhenUsed/>
    <w:rsid w:val="00A72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B58"/>
    <w:rPr>
      <w:rFonts w:cs="Latha"/>
    </w:rPr>
  </w:style>
  <w:style w:type="paragraph" w:styleId="ListParagraph">
    <w:name w:val="List Paragraph"/>
    <w:basedOn w:val="Normal"/>
    <w:uiPriority w:val="34"/>
    <w:qFormat/>
    <w:rsid w:val="00207410"/>
    <w:pPr>
      <w:ind w:left="720"/>
      <w:contextualSpacing/>
    </w:pPr>
  </w:style>
  <w:style w:type="table" w:customStyle="1" w:styleId="LightShading-Accent11">
    <w:name w:val="Light Shading - Accent 11"/>
    <w:basedOn w:val="TableNormal"/>
    <w:uiPriority w:val="60"/>
    <w:rsid w:val="00835737"/>
    <w:pPr>
      <w:spacing w:after="0" w:line="240" w:lineRule="auto"/>
    </w:pPr>
    <w:rPr>
      <w:rFonts w:eastAsiaTheme="minorEastAsia"/>
      <w:color w:val="2E74B5" w:themeColor="accent1" w:themeShade="BF"/>
      <w:lang w:val="en-US" w:bidi="ar-SA"/>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Strong">
    <w:name w:val="Strong"/>
    <w:basedOn w:val="DefaultParagraphFont"/>
    <w:uiPriority w:val="22"/>
    <w:qFormat/>
    <w:rsid w:val="005B12CF"/>
    <w:rPr>
      <w:b/>
      <w:bCs/>
    </w:rPr>
  </w:style>
  <w:style w:type="table" w:styleId="TableGrid">
    <w:name w:val="Table Grid"/>
    <w:basedOn w:val="TableNormal"/>
    <w:uiPriority w:val="39"/>
    <w:rsid w:val="005D7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92D67"/>
    <w:rPr>
      <w:i/>
      <w:iCs/>
    </w:rPr>
  </w:style>
  <w:style w:type="character" w:styleId="Hyperlink">
    <w:name w:val="Hyperlink"/>
    <w:basedOn w:val="DefaultParagraphFont"/>
    <w:uiPriority w:val="99"/>
    <w:unhideWhenUsed/>
    <w:rsid w:val="00AA78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C511-1B3D-4C25-80E9-04BA1E81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153</cp:revision>
  <dcterms:created xsi:type="dcterms:W3CDTF">2025-01-04T08:33:00Z</dcterms:created>
  <dcterms:modified xsi:type="dcterms:W3CDTF">2025-04-01T03:43:00Z</dcterms:modified>
</cp:coreProperties>
</file>